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1F" w:rsidRPr="00E33A28" w:rsidRDefault="00A3591F" w:rsidP="00A359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</w:t>
      </w:r>
      <w:r w:rsidRPr="00E33A28">
        <w:rPr>
          <w:rFonts w:ascii="Times New Roman" w:eastAsia="Times New Roman" w:hAnsi="Times New Roman" w:cs="Times New Roman"/>
          <w:b/>
          <w:caps/>
          <w:sz w:val="28"/>
          <w:szCs w:val="24"/>
        </w:rPr>
        <w:t>экзаменационных</w:t>
      </w:r>
      <w:r w:rsidRPr="00E33A28">
        <w:rPr>
          <w:rFonts w:ascii="Times New Roman" w:eastAsia="Times New Roman" w:hAnsi="Times New Roman" w:cs="Times New Roman"/>
          <w:b/>
          <w:sz w:val="28"/>
          <w:szCs w:val="24"/>
        </w:rPr>
        <w:t xml:space="preserve"> ВОПРОСОВ</w:t>
      </w:r>
      <w:r w:rsidRPr="00E33A2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 по КУРСУ </w:t>
      </w:r>
      <w:r w:rsidRPr="00E33A28">
        <w:rPr>
          <w:rFonts w:ascii="Times New Roman" w:eastAsia="Times New Roman" w:hAnsi="Times New Roman" w:cs="Times New Roman"/>
          <w:b/>
          <w:sz w:val="28"/>
          <w:szCs w:val="24"/>
        </w:rPr>
        <w:t>«ЮРИДИЧЕСКАЯ ОТВЕТСТВЕННОСТЬ ДОЛЖНОСТНЫХ ЛИЦ ОРГАНОВ ГОСУДАРСТВЕННОЙ ВЛАСТИ»</w:t>
      </w:r>
    </w:p>
    <w:p w:rsidR="00A3591F" w:rsidRPr="00E33A28" w:rsidRDefault="00A3591F" w:rsidP="00A359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Понятие должностного лица, его правовые признаки. Виды должностных лиц.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Административные правонарушения, совершаемые должностными лицами. Виды мер административной ответственности, применяемых к должностным лицам.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Должностное лицо как специальный субъект административного правонарушения. 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Особенности субъективной стороны административных </w:t>
      </w:r>
      <w:proofErr w:type="gramStart"/>
      <w:r w:rsidRPr="00E33A28">
        <w:rPr>
          <w:rFonts w:ascii="Times New Roman" w:eastAsia="Times New Roman" w:hAnsi="Times New Roman" w:cs="Times New Roman"/>
          <w:sz w:val="28"/>
          <w:szCs w:val="24"/>
        </w:rPr>
        <w:t>правонарушений</w:t>
      </w:r>
      <w:proofErr w:type="gramEnd"/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 за совершение которых предусмотрена административная ответственность должностных лиц.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 Особенности объективной стороны административных </w:t>
      </w:r>
      <w:proofErr w:type="gramStart"/>
      <w:r w:rsidRPr="00E33A28">
        <w:rPr>
          <w:rFonts w:ascii="Times New Roman" w:eastAsia="Times New Roman" w:hAnsi="Times New Roman" w:cs="Times New Roman"/>
          <w:sz w:val="28"/>
          <w:szCs w:val="24"/>
        </w:rPr>
        <w:t>правонарушений</w:t>
      </w:r>
      <w:proofErr w:type="gramEnd"/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 за совершение которых предусмотрена административная ответственность должностных лиц.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Понятие причин и условий совершения административных правонарушений должностными лицами.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 Классификация причин совершения административных правонарушений должностными лицами и условий, им способствующих.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Предупреждение совершения административных правонарушений должностными лицами.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Понятие трудового распорядка организации. Обязанность работников соблюдать трудовую дисциплину.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Понятие и значение трудовой дисциплины. Методы ее обеспечения. Правовое регулирование внутреннего трудового распорядка. Порядок утверждения правил внутреннего трудового распорядка организации.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Основные нормативные акты о дисциплине труда. Уставы и положения и дисциплине.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lastRenderedPageBreak/>
        <w:t>Поощрения за труд и их значение. Виды, основания и порядок применения поощрений.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 Дисциплинарная ответственность работников. Дисциплинарный проступок. Виды дисциплинарной ответственности работников: </w:t>
      </w:r>
      <w:proofErr w:type="gramStart"/>
      <w:r w:rsidRPr="00E33A28">
        <w:rPr>
          <w:rFonts w:ascii="Times New Roman" w:eastAsia="Times New Roman" w:hAnsi="Times New Roman" w:cs="Times New Roman"/>
          <w:sz w:val="28"/>
          <w:szCs w:val="24"/>
        </w:rPr>
        <w:t>общая</w:t>
      </w:r>
      <w:proofErr w:type="gramEnd"/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 и специальная.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Порядок применения дисциплинарных взысканий. Снятие дисциплинарного взыскания.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Привлечение к дисциплинарной ответственности руководителя организации, его заместителя по требованию представительного органа работников.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Понятие и значение материальной ответственности работников за ущерб, причиненный организации. Ее отличие от гражданско-правовой ответственности.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Основание и условия привлечения к материальной ответственности работников.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Виды материальной ответственности работников и ее пределы.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>Полная материальная ответственность: индивидуальная и коллективная (бригадная) материальная ответственность. Определение размера ущерба и порядок его возмещения.</w:t>
      </w:r>
    </w:p>
    <w:p w:rsidR="00A3591F" w:rsidRPr="00E33A28" w:rsidRDefault="00A3591F" w:rsidP="00A3591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3A28">
        <w:rPr>
          <w:rFonts w:ascii="Times New Roman" w:eastAsia="Times New Roman" w:hAnsi="Times New Roman" w:cs="Times New Roman"/>
          <w:sz w:val="28"/>
          <w:szCs w:val="24"/>
        </w:rPr>
        <w:t xml:space="preserve"> Материальная ответственность работодателя перед работником и ее виды. Возмещение морального вреда.</w:t>
      </w:r>
    </w:p>
    <w:p w:rsidR="00A3591F" w:rsidRDefault="00A3591F" w:rsidP="00A359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180" w:rsidRDefault="00085180" w:rsidP="00A3591F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A3591F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A3591F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A3591F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A3591F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Default="00B82F47" w:rsidP="00A3591F">
      <w:pPr>
        <w:spacing w:after="0" w:line="360" w:lineRule="auto"/>
        <w:rPr>
          <w:rFonts w:ascii="Times New Roman" w:hAnsi="Times New Roman" w:cs="Times New Roman"/>
          <w:lang w:val="be-BY"/>
        </w:rPr>
      </w:pPr>
    </w:p>
    <w:p w:rsidR="00B82F47" w:rsidRPr="00B82F47" w:rsidRDefault="00B82F47" w:rsidP="00A359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B82F47">
        <w:rPr>
          <w:rFonts w:ascii="Times New Roman" w:hAnsi="Times New Roman" w:cs="Times New Roman"/>
          <w:b/>
          <w:sz w:val="28"/>
          <w:lang w:val="be-BY"/>
        </w:rPr>
        <w:t xml:space="preserve">Составил         </w:t>
      </w:r>
    </w:p>
    <w:p w:rsidR="00B82F47" w:rsidRDefault="00B82F47" w:rsidP="00A3591F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B82F47">
        <w:rPr>
          <w:rFonts w:ascii="Times New Roman" w:hAnsi="Times New Roman" w:cs="Times New Roman"/>
          <w:sz w:val="28"/>
          <w:lang w:val="be-BY"/>
        </w:rPr>
        <w:t>доцент кафедры теории и истории государства и права</w:t>
      </w:r>
      <w:r>
        <w:rPr>
          <w:rFonts w:ascii="Times New Roman" w:hAnsi="Times New Roman" w:cs="Times New Roman"/>
          <w:sz w:val="28"/>
          <w:lang w:val="be-BY"/>
        </w:rPr>
        <w:t>,</w:t>
      </w:r>
    </w:p>
    <w:p w:rsidR="00B82F47" w:rsidRDefault="00B82F47" w:rsidP="00A3591F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к.ю.н., доцент</w:t>
      </w:r>
    </w:p>
    <w:p w:rsidR="00B82F47" w:rsidRPr="00B82F47" w:rsidRDefault="00B82F47" w:rsidP="00A3591F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Кирякова И.Н.</w:t>
      </w:r>
    </w:p>
    <w:p w:rsidR="00B82F47" w:rsidRPr="00B82F47" w:rsidRDefault="00B82F47" w:rsidP="00A3591F">
      <w:pPr>
        <w:spacing w:after="0" w:line="360" w:lineRule="auto"/>
        <w:jc w:val="both"/>
        <w:rPr>
          <w:rFonts w:ascii="Times New Roman" w:hAnsi="Times New Roman" w:cs="Times New Roman"/>
          <w:sz w:val="28"/>
          <w:lang w:val="be-BY"/>
        </w:rPr>
      </w:pPr>
    </w:p>
    <w:sectPr w:rsidR="00B82F47" w:rsidRPr="00B82F47" w:rsidSect="0008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2890"/>
    <w:multiLevelType w:val="hybridMultilevel"/>
    <w:tmpl w:val="5F825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9D0"/>
    <w:rsid w:val="00085180"/>
    <w:rsid w:val="000C39D0"/>
    <w:rsid w:val="00233BB4"/>
    <w:rsid w:val="002B38D6"/>
    <w:rsid w:val="00366B40"/>
    <w:rsid w:val="009607E2"/>
    <w:rsid w:val="009F2CEF"/>
    <w:rsid w:val="00A3591F"/>
    <w:rsid w:val="00B26178"/>
    <w:rsid w:val="00B8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2018-03-17T12:37:00Z</dcterms:created>
  <dcterms:modified xsi:type="dcterms:W3CDTF">2018-03-17T16:20:00Z</dcterms:modified>
</cp:coreProperties>
</file>