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0C" w:rsidRPr="0041730C" w:rsidRDefault="0041730C" w:rsidP="0041730C">
      <w:pPr>
        <w:keepNext/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bookmarkStart w:id="0" w:name="_Toc323641591"/>
      <w:r w:rsidRPr="0041730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Рекомендуемая литература</w:t>
      </w:r>
      <w:bookmarkEnd w:id="0"/>
    </w:p>
    <w:p w:rsidR="0041730C" w:rsidRPr="0041730C" w:rsidRDefault="0041730C" w:rsidP="0041730C">
      <w:pPr>
        <w:tabs>
          <w:tab w:val="left" w:pos="59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1730C" w:rsidRPr="0041730C" w:rsidRDefault="0041730C" w:rsidP="004173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Экономия и бережливость - главные факторы экономической безопасности государства: Директива Президента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proofErr w:type="gram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 Беларусь, 14 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июн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 </w:t>
      </w:r>
      <w:smartTag w:uri="urn:schemas-microsoft-com:office:smarttags" w:element="metricconverter">
        <w:smartTagPr>
          <w:attr w:name="ProductID" w:val="2007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2007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., № 3 // Национальный реестр правовых актов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Респ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 Беларусь. - 2007. - № 146. - 1/8668.</w:t>
      </w:r>
    </w:p>
    <w:p w:rsidR="0041730C" w:rsidRPr="0041730C" w:rsidRDefault="0041730C" w:rsidP="004173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О возобновляемых источниках энергии: Закон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proofErr w:type="gram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Беларусь, 27 дек. 2010 г., № 204-З // Национальный реестр правовых актов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Респ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 Беларусь. - 2011. - № 2. - 2/1756.</w:t>
      </w:r>
    </w:p>
    <w:p w:rsidR="0041730C" w:rsidRPr="0041730C" w:rsidRDefault="0041730C" w:rsidP="004173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Об энергосбережении: Закон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proofErr w:type="gram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Беларусь, 15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июл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998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1998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., №190-З // Ведомости Национального собрания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Респ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 Беларусь. – 1998. - № 31-32. - Ст. 470.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 утверждении Концепции энергетической безопасности Республики Беларусь: Указ Президента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proofErr w:type="gram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Беларусь, 17 сент. </w:t>
      </w:r>
      <w:smartTag w:uri="urn:schemas-microsoft-com:office:smarttags" w:element="metricconverter">
        <w:smartTagPr>
          <w:attr w:name="ProductID" w:val="2007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2007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, № 433-ДСП</w:t>
      </w:r>
    </w:p>
    <w:p w:rsidR="0041730C" w:rsidRPr="0041730C" w:rsidRDefault="0041730C" w:rsidP="004173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внесении дополнений и изменений в некоторые постановления Совета Министров Республики Беларусь по вопросам стимулирования руководителей за экономию и бережливость:</w:t>
      </w:r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Постановление Совета Министров</w:t>
      </w:r>
      <w:proofErr w:type="gramStart"/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Р</w:t>
      </w:r>
      <w:proofErr w:type="gramEnd"/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есп</w:t>
      </w:r>
      <w:proofErr w:type="spellEnd"/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. Беларусь, 7 </w:t>
      </w:r>
      <w:proofErr w:type="spellStart"/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июл</w:t>
      </w:r>
      <w:proofErr w:type="spellEnd"/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007 г"/>
        </w:smartTagPr>
        <w:r w:rsidRPr="0041730C">
          <w:rPr>
            <w:rFonts w:ascii="Times New Roman" w:eastAsia="MS Mincho" w:hAnsi="Times New Roman" w:cs="Times New Roman"/>
            <w:bCs/>
            <w:iCs/>
            <w:sz w:val="24"/>
            <w:szCs w:val="24"/>
            <w:lang w:eastAsia="ru-RU"/>
          </w:rPr>
          <w:t>2007 г</w:t>
        </w:r>
      </w:smartTag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., № 878 // 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Национальный реестр правовых актов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Респ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 Беларусь. - 2007. - № 170. - 5/25486</w:t>
      </w:r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.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x-none" w:eastAsia="x-none"/>
        </w:rPr>
      </w:pPr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val="x-none" w:eastAsia="x-none"/>
        </w:rPr>
        <w:t xml:space="preserve">Об утверждении Государственной программы строительства в 2010-2015 годах гидроэлектростанций в Республике Беларусь: </w:t>
      </w:r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Постановление Совета Министров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Респ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. Беларусь, 17 дек. </w:t>
      </w:r>
      <w:smartTag w:uri="urn:schemas-microsoft-com:office:smarttags" w:element="metricconverter">
        <w:smartTagPr>
          <w:attr w:name="ProductID" w:val="2010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val="x-none" w:eastAsia="x-none"/>
          </w:rPr>
          <w:t>2010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., № 1838 // Национальный реестр правовых актов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Респ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. Беларусь. - 2010. - № 304. - 5/33018.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x-none" w:eastAsia="x-none"/>
        </w:rPr>
      </w:pPr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val="x-none" w:eastAsia="x-none"/>
        </w:rPr>
        <w:t xml:space="preserve">Об утверждении Государственной программы строительства </w:t>
      </w:r>
      <w:proofErr w:type="spellStart"/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val="x-none" w:eastAsia="x-none"/>
        </w:rPr>
        <w:t>энергоисточников</w:t>
      </w:r>
      <w:proofErr w:type="spellEnd"/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val="x-none" w:eastAsia="x-none"/>
        </w:rPr>
        <w:t xml:space="preserve"> на местных видах топлива в 2010-2015 годах: </w:t>
      </w:r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Постановление Совета Министров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Респ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. Беларусь, 19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июл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. </w:t>
      </w:r>
      <w:smartTag w:uri="urn:schemas-microsoft-com:office:smarttags" w:element="metricconverter">
        <w:smartTagPr>
          <w:attr w:name="ProductID" w:val="2010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val="x-none" w:eastAsia="x-none"/>
          </w:rPr>
          <w:t>2010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., № 1076 // Национальный реестр правовых актов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Респ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. Беларусь. - 2010. - № 183. - 5/32215.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Об утверждении Программы строительства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энергоисточников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, работающих на биогазе, на 2010-2012 годы: Постановление Совета Министров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Респ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. Беларусь, 9 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июн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. </w:t>
      </w:r>
      <w:smartTag w:uri="urn:schemas-microsoft-com:office:smarttags" w:element="metricconverter">
        <w:smartTagPr>
          <w:attr w:name="ProductID" w:val="2010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val="x-none" w:eastAsia="x-none"/>
          </w:rPr>
          <w:t>2010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., № 885 // Национальный реестр правовых актов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Респ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. Беларусь. - 2010. - № 144. - 5/32007.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Об утверждении Республиканской программы энергосбережения на 2011-2015 годы: Постановление Совета Министров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Респ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. Беларусь, 24 дек. </w:t>
      </w:r>
      <w:smartTag w:uri="urn:schemas-microsoft-com:office:smarttags" w:element="metricconverter">
        <w:smartTagPr>
          <w:attr w:name="ProductID" w:val="2010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val="x-none" w:eastAsia="x-none"/>
          </w:rPr>
          <w:t>2010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., № 1882 // Национальный реестр правовых актов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Респ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. Беларусь. - 2011. - № 1. - 5/33067.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О стимулировании работников за экономию и рациональное использование топливно-энергетических и материальных ресурсов: Постановление Совета Министров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Респ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. Беларусь, 31 авг. </w:t>
      </w:r>
      <w:smartTag w:uri="urn:schemas-microsoft-com:office:smarttags" w:element="metricconverter">
        <w:smartTagPr>
          <w:attr w:name="ProductID" w:val="2007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val="x-none" w:eastAsia="x-none"/>
          </w:rPr>
          <w:t>2007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., № 1124 // Национальный реестр правовых актов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Респ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. Беларусь. - 2007. - № 222. - 5/25760.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Об утверждении </w:t>
      </w:r>
      <w:r w:rsidRPr="0041730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мероприятий по реализации Директивы Президента Республики Беларусь от 14 июня </w:t>
      </w:r>
      <w:smartTag w:uri="urn:schemas-microsoft-com:office:smarttags" w:element="metricconverter">
        <w:smartTagPr>
          <w:attr w:name="ProductID" w:val="2007 г"/>
        </w:smartTagPr>
        <w:r w:rsidRPr="0041730C">
          <w:rPr>
            <w:rFonts w:ascii="Times New Roman" w:eastAsia="MS Mincho" w:hAnsi="Times New Roman" w:cs="Times New Roman"/>
            <w:color w:val="000000"/>
            <w:sz w:val="24"/>
            <w:szCs w:val="24"/>
            <w:lang w:eastAsia="ru-RU"/>
          </w:rPr>
          <w:t>2007 г</w:t>
        </w:r>
      </w:smartTag>
      <w:r w:rsidRPr="0041730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№ 3 «Экономия и бережливость – главные факторы экономической безопасности Республики Беларусь» и признании утратившими силу некоторых постановлений Совета Министров Республики Беларусь:  Постановление Совета Министров</w:t>
      </w:r>
      <w:proofErr w:type="gramStart"/>
      <w:r w:rsidRPr="0041730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730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1730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есп</w:t>
      </w:r>
      <w:proofErr w:type="spellEnd"/>
      <w:r w:rsidRPr="0041730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Беларусь, 8 февраля </w:t>
      </w:r>
      <w:smartTag w:uri="urn:schemas-microsoft-com:office:smarttags" w:element="metricconverter">
        <w:smartTagPr>
          <w:attr w:name="ProductID" w:val="2011 г"/>
        </w:smartTagPr>
        <w:r w:rsidRPr="0041730C">
          <w:rPr>
            <w:rFonts w:ascii="Times New Roman" w:eastAsia="MS Mincho" w:hAnsi="Times New Roman" w:cs="Times New Roman"/>
            <w:color w:val="000000"/>
            <w:sz w:val="24"/>
            <w:szCs w:val="24"/>
            <w:lang w:eastAsia="ru-RU"/>
          </w:rPr>
          <w:t>2011 г</w:t>
        </w:r>
      </w:smartTag>
      <w:r w:rsidRPr="0041730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,№ 157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Кундас</w:t>
      </w:r>
      <w:proofErr w:type="spellEnd"/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, С.П., Позняк, С.С., </w:t>
      </w:r>
      <w:proofErr w:type="spellStart"/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Шенец</w:t>
      </w:r>
      <w:proofErr w:type="spellEnd"/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, Л.В. Возобновляемые источники энергии. - Минск, 2009.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Постановление Совета Министров Республики Беларусь от 30.12.2011 № 1776 «Об утверждении показателей по снижению потребления светлых нефтепродуктов (бензина, керосина, топлива дизельного, </w:t>
      </w:r>
      <w:proofErr w:type="spellStart"/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биодизельного</w:t>
      </w:r>
      <w:proofErr w:type="spellEnd"/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и  моторного) на 2012 год»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Постановление Совета Министров Республики Беларусь от 30.12.2011 № 1777 «О некоторых вопросах потребления электрической энергии и природного газа в 2012 году».</w:t>
      </w:r>
    </w:p>
    <w:p w:rsidR="0041730C" w:rsidRPr="0041730C" w:rsidRDefault="0041730C" w:rsidP="004173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Энергосбережение как фактор </w:t>
      </w:r>
      <w:proofErr w:type="gramStart"/>
      <w:r w:rsidRPr="0041730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повышения энергетической безопасности государств-участников содружества независимых государств</w:t>
      </w:r>
      <w:proofErr w:type="gramEnd"/>
      <w:r w:rsidRPr="0041730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// Аналитический доклад Европейской Экономической Комиссии ООН и Исполнительного Комитета СНГ, 2000.- 144 с.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Андрижиевский</w:t>
      </w:r>
      <w:proofErr w:type="spellEnd"/>
      <w:r w:rsidRPr="0041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А. Энергосбережение и энергетический менеджмент</w:t>
      </w:r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вузов. – Мн.: </w:t>
      </w:r>
      <w:proofErr w:type="spell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proofErr w:type="spell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2005. – 294 с. 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Багиров</w:t>
      </w:r>
      <w:proofErr w:type="spell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И.Т., </w:t>
      </w:r>
      <w:proofErr w:type="spell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</w:t>
      </w:r>
      <w:proofErr w:type="spell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И.Т. Снижение </w:t>
      </w:r>
      <w:proofErr w:type="spell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нефтеперерабатывающих заводах. – М.: Химия, 1972. – 143 с.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Беляев, В. М. Основы энергосбережения</w:t>
      </w:r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комплекс. – Мн.: Изд-во МИУ, 2004. – 123 с.</w:t>
      </w:r>
    </w:p>
    <w:p w:rsidR="0041730C" w:rsidRPr="0041730C" w:rsidRDefault="0041730C" w:rsidP="0041730C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Биоэнергетика: мировой опыт и прогноз развития: Науч. ан</w:t>
      </w:r>
      <w:proofErr w:type="gram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бзор. – М.: ФГНУ «</w:t>
      </w:r>
      <w:proofErr w:type="spell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Росинформагротех</w:t>
      </w:r>
      <w:proofErr w:type="spell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2007. – 204 с. </w:t>
      </w:r>
    </w:p>
    <w:p w:rsidR="0041730C" w:rsidRPr="0041730C" w:rsidRDefault="0041730C" w:rsidP="0041730C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Галимва</w:t>
      </w:r>
      <w:proofErr w:type="spell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Абсорбционные холодильные машины и тепловые насосы: Учеб. Пособие для </w:t>
      </w:r>
      <w:proofErr w:type="gram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«Техника и физика низких температур» – Астрахань: Изд-во АГТУ, 1997. – 226.</w:t>
      </w:r>
    </w:p>
    <w:p w:rsidR="0041730C" w:rsidRPr="0041730C" w:rsidRDefault="0041730C" w:rsidP="0041730C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Глебова, Е. В. Основы </w:t>
      </w:r>
      <w:proofErr w:type="spellStart"/>
      <w:r w:rsidRPr="0041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</w:t>
      </w:r>
      <w:proofErr w:type="spellEnd"/>
      <w:r w:rsidRPr="0041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-энергосберегающих технологий углеводородного сырья</w:t>
      </w:r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подготовки бакалавров и магистров. – М.: Нефть и газ, 2005. – 183 с.</w:t>
      </w:r>
    </w:p>
    <w:p w:rsidR="0041730C" w:rsidRPr="0041730C" w:rsidRDefault="0041730C" w:rsidP="004173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Герман, М. 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Энергетическая безопасность: слово за наукой // Экономика Беларуси. - 2007. - № 1. - С. 44-47.</w:t>
      </w:r>
    </w:p>
    <w:p w:rsidR="0041730C" w:rsidRPr="0041730C" w:rsidRDefault="0041730C" w:rsidP="0041730C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Голицын, М. В. Альтернативные энергоносители</w:t>
      </w:r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Наука, 2004. – 159с.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Ермашкевич</w:t>
      </w:r>
      <w:proofErr w:type="spellEnd"/>
      <w:r w:rsidRPr="0041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Н. Возобновляемые источники энергии Беларуси: прогноз, механизмы реализации</w:t>
      </w:r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– Мн.: БИП-С, 2004. – 121 с.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Интенсификация теплообмена. Тематический сборник</w:t>
      </w:r>
      <w:proofErr w:type="gram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А.А. </w:t>
      </w:r>
      <w:proofErr w:type="spell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Жукаускаса</w:t>
      </w:r>
      <w:proofErr w:type="spell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Э.К. Калинина. – Вильнюс</w:t>
      </w:r>
      <w:proofErr w:type="gram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Мокслакс</w:t>
      </w:r>
      <w:proofErr w:type="spell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1988. – 189 с. </w:t>
      </w:r>
    </w:p>
    <w:p w:rsidR="0041730C" w:rsidRPr="0041730C" w:rsidRDefault="0041730C" w:rsidP="004173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Мясникович</w:t>
      </w:r>
      <w:proofErr w:type="spellEnd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, М.В. 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Энергетическая безопасность и устойчивое развитие – основа независимости Республики Беларусь // Белорусский экономический журнал. - 2007. - № 3. - С. 9-15.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Основы энергосбережения: цикл лекций</w:t>
      </w:r>
      <w:proofErr w:type="gramStart"/>
      <w:r w:rsidRPr="004173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 П</w:t>
      </w:r>
      <w:proofErr w:type="gramEnd"/>
      <w:r w:rsidRPr="004173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од ред. Н.Г. </w:t>
      </w:r>
      <w:proofErr w:type="spellStart"/>
      <w:r w:rsidRPr="004173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Хутской</w:t>
      </w:r>
      <w:proofErr w:type="spellEnd"/>
      <w:r w:rsidRPr="004173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Мн.: </w:t>
      </w:r>
      <w:proofErr w:type="spellStart"/>
      <w:r w:rsidRPr="004173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Тэхналог</w:t>
      </w:r>
      <w:proofErr w:type="gramStart"/>
      <w:r w:rsidRPr="004173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i</w:t>
      </w:r>
      <w:proofErr w:type="gramEnd"/>
      <w:r w:rsidRPr="004173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</w:t>
      </w:r>
      <w:proofErr w:type="spellEnd"/>
      <w:r w:rsidRPr="0041730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1999. – 100 с.</w:t>
      </w:r>
    </w:p>
    <w:p w:rsidR="0041730C" w:rsidRPr="0041730C" w:rsidRDefault="0041730C" w:rsidP="004173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Падалко, Л.П. 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Экономический механизм</w:t>
      </w:r>
      <w:proofErr w:type="gram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стимулирования вовлечения в энергетический баланс страны источников распределенной генерации энергии // Экономический бюллетень НИЭИ Министерства экономики Республики Беларусь. - 2007. - № 7. - С. 4-12.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Поспелова, Т.Г. Основы энергосбережения. – Мн.: УП «</w:t>
      </w:r>
      <w:proofErr w:type="spell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Технопринт</w:t>
      </w:r>
      <w:proofErr w:type="spell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2000. – 353 с.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Самойлов, М.В. Основы энергосбережения: учеб</w:t>
      </w:r>
      <w:proofErr w:type="gram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– Мн.: БГЭУ, 2004. – 198 с.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Свидерская</w:t>
      </w:r>
      <w:proofErr w:type="spellEnd"/>
      <w:r w:rsidRPr="0041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 В. Основы энергосбережения</w:t>
      </w:r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курс лекций.– Мн.: Акад. упр. при Президенте</w:t>
      </w:r>
      <w:proofErr w:type="gram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2006. – 294 с.</w:t>
      </w:r>
    </w:p>
    <w:p w:rsidR="0041730C" w:rsidRPr="0041730C" w:rsidRDefault="0041730C" w:rsidP="004173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Семашко, В. 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Энергетическая безопасность – основа процветания страны // Экономика Беларуси. - 2005. - № 3. - С. 7-14.</w:t>
      </w:r>
    </w:p>
    <w:p w:rsidR="0041730C" w:rsidRPr="0041730C" w:rsidRDefault="0041730C" w:rsidP="004173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Черноусов, С.В. 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Энергетика Белоруссии смотрит в будущее //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 - 2006. - № 1. - С. 5-8.</w:t>
      </w:r>
    </w:p>
    <w:p w:rsidR="0041730C" w:rsidRPr="0041730C" w:rsidRDefault="0041730C" w:rsidP="004173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Шенец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Л.В. Использование Возобновляемых источников энергии и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Республике Беларусь // Новости науки и технологий. – 2009. - № 4(13). – С. 3-9.</w:t>
      </w:r>
    </w:p>
    <w:p w:rsidR="0041730C" w:rsidRPr="0041730C" w:rsidRDefault="0041730C" w:rsidP="004173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Шенец</w:t>
      </w:r>
      <w:proofErr w:type="spellEnd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, Л.В. Эффективно использовать энергоресурсы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// Экономика Беларуси. - 2010. - № 1 (22). - С. 76-81.</w:t>
      </w:r>
    </w:p>
    <w:p w:rsidR="0041730C" w:rsidRPr="0041730C" w:rsidRDefault="0041730C" w:rsidP="004173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Ширма, Р.Р. 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Экономия и бережливость - необходимые условия энергетической безопасности страны // Новости. Стандартизация и сертификация. - 2006. - № 5. - С. 43-45.</w:t>
      </w:r>
    </w:p>
    <w:p w:rsidR="0041730C" w:rsidRPr="0041730C" w:rsidRDefault="0041730C" w:rsidP="0041730C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Щукин, А. А. Промышленные печи и газовое хозяйство заводов. Учебник для вузов</w:t>
      </w:r>
      <w:proofErr w:type="gram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зд. 2-е, </w:t>
      </w:r>
      <w:proofErr w:type="spellStart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1730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«Энергия», 1973. – 224 с.</w:t>
      </w:r>
    </w:p>
    <w:p w:rsidR="0041730C" w:rsidRPr="0041730C" w:rsidRDefault="0041730C" w:rsidP="0041730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30C" w:rsidRPr="0041730C" w:rsidRDefault="0041730C" w:rsidP="0041730C">
      <w:pPr>
        <w:tabs>
          <w:tab w:val="left" w:pos="5920"/>
        </w:tabs>
        <w:spacing w:after="0" w:line="240" w:lineRule="auto"/>
        <w:ind w:left="284" w:firstLine="720"/>
        <w:jc w:val="center"/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ДОПОЛНИТЕЛЬНАЯ ЛИТЕРАТУРА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Андреева, Р. А. Ресурсосбережение, энергосбережение и компьютеризация в химической промышленности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: курс лекций. – Новополоцк: ПГУ, 2005. – 151 с.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 xml:space="preserve">Березовский, Н.И. Разработка </w:t>
      </w:r>
      <w:proofErr w:type="spellStart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энергоэффективных</w:t>
      </w:r>
      <w:proofErr w:type="spellEnd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 xml:space="preserve"> технологий. – Мн.: БИП-С Плюс, 2006. – 219 с.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Грушман</w:t>
      </w:r>
      <w:proofErr w:type="spellEnd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, Р. П. Справочник </w:t>
      </w:r>
      <w:proofErr w:type="spellStart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теплоизолировщика</w:t>
      </w:r>
      <w:proofErr w:type="spellEnd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. – Л.: </w:t>
      </w:r>
      <w:proofErr w:type="spellStart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Стройиздат</w:t>
      </w:r>
      <w:proofErr w:type="spellEnd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, 1980. – 184 с.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Дашков, В. Н. Возобновляемые источники энергии в ресурсосберегающих технологиях АПК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: монография. – Барановичи, 2003. – 184 с.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Домашние солнечные, </w:t>
      </w:r>
      <w:proofErr w:type="spellStart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ветро</w:t>
      </w:r>
      <w:proofErr w:type="spellEnd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 и гидроэнергетические установки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сост. С. И.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Мундерецкий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Мн.: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БелНИЦ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“Экология”, 2004. – 70 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Инструкция по расчету целевых показателей по энергосбережению (утверждена </w:t>
      </w:r>
      <w:r w:rsidRPr="0041730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Государственным комитетом по стандартизации Республики Беларусь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07.02.2011)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lastRenderedPageBreak/>
        <w:t xml:space="preserve">Каганов, М.А., </w:t>
      </w:r>
      <w:proofErr w:type="spellStart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Привин</w:t>
      </w:r>
      <w:proofErr w:type="spellEnd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, М.Р. Термоэлектрические тепловые насосы. Теоретические основы расчета. – Л.: Энергия, 1970. – 175 с.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Кузмич</w:t>
      </w:r>
      <w:proofErr w:type="spellEnd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 xml:space="preserve">, В.В., Шибалова, А.М. Совершенствование управления энергосбережением. – Мн.: </w:t>
      </w:r>
      <w:proofErr w:type="spellStart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БелНИИНТИ</w:t>
      </w:r>
      <w:proofErr w:type="spellEnd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, 1990. – 96 с.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Лисиенко</w:t>
      </w:r>
      <w:proofErr w:type="spellEnd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, В. Г. Хрестоматия энергосбережения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справочник: В 2 кн. / В. Г.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Лисиенко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Я. М. Щелоков, М. Г.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Ладыгичев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 Кн.2. – М.: Теплоэнергетик, 2003. – 768 с.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Лосюк</w:t>
      </w:r>
      <w:proofErr w:type="spellEnd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, Ю. А. Нетрадиционные источники энергии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: учеб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proofErr w:type="gram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особие для вузов. – Мн.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Технопринт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, 2005. – 233 с.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Методические рекомендации по составлению технико-экономических обоснований для энергосберегающих мероприятий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утв. ком. по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 Совете Министров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proofErr w:type="gram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есп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 Беларусь. – Мн., 2003. – 60 с.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Новые ресурсосберегающие технологии и композиционные материалы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Ф. Г.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Ловшенко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Ф. И. Пантелеенко, А. В. Рогачев [и др.] – М.; Гомель: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Энергоатомиздат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БелГУТ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, 2004. – 519 с.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 xml:space="preserve">Пономаренко, В. С., Арефьев, Ю. И. Градирни промышленных и </w:t>
      </w:r>
      <w:proofErr w:type="spellStart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энер</w:t>
      </w:r>
      <w:proofErr w:type="gramStart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r</w:t>
      </w:r>
      <w:proofErr w:type="gramEnd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етических</w:t>
      </w:r>
      <w:proofErr w:type="spellEnd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 xml:space="preserve"> предприятий: Справочное пособие/ Под общ</w:t>
      </w:r>
      <w:proofErr w:type="gramStart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р</w:t>
      </w:r>
      <w:proofErr w:type="gramEnd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 xml:space="preserve">ед. В. С. Пономаренко. – М.: </w:t>
      </w:r>
      <w:proofErr w:type="spellStart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Энер</w:t>
      </w:r>
      <w:proofErr w:type="gramStart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r</w:t>
      </w:r>
      <w:proofErr w:type="gramEnd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оатомиздат</w:t>
      </w:r>
      <w:proofErr w:type="spellEnd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: 1998. – 376 с.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Примеры по расчету целевых показателей по энергосбережению в сопоставимых условиях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: метод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у</w:t>
      </w:r>
      <w:proofErr w:type="gram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казания / сост.: К. Э. Гаркуша, В. А.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Коротинский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 – Мн.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БГАТУ, 2005. – 33 с.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Самойлов, М. В. Основы энергосбережения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учеб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.п</w:t>
      </w:r>
      <w:proofErr w:type="gram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особие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для вузов / М. В. Самойлов, В. В.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Паневчик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, А. Н. Ковалев. - 2-е изд., стер. – Мн.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БГЭУ, 2003. – 198 с.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 xml:space="preserve">Справочник по теплопроводности жидкостей и газов/ Н.Б. </w:t>
      </w:r>
      <w:proofErr w:type="spellStart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Варгафтик</w:t>
      </w:r>
      <w:proofErr w:type="spellEnd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 xml:space="preserve">, Л.П. Филиппов, АЛ. </w:t>
      </w:r>
      <w:proofErr w:type="spellStart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Тарзиманов</w:t>
      </w:r>
      <w:proofErr w:type="spellEnd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 xml:space="preserve">, Е.Е. Тоцкий. – М.: </w:t>
      </w:r>
      <w:proofErr w:type="spellStart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Энергоатомиздат</w:t>
      </w:r>
      <w:proofErr w:type="spellEnd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, 1990. – 352 с.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Твайдел</w:t>
      </w:r>
      <w:proofErr w:type="spellEnd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 xml:space="preserve">, Дж., </w:t>
      </w:r>
      <w:proofErr w:type="spellStart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Уэйр</w:t>
      </w:r>
      <w:proofErr w:type="spellEnd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 xml:space="preserve">, А. Возобновляемые источники энергии: 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пер. с англ. </w:t>
      </w:r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 xml:space="preserve">– М.: </w:t>
      </w:r>
      <w:proofErr w:type="spellStart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>Энергоатомиздат</w:t>
      </w:r>
      <w:proofErr w:type="spellEnd"/>
      <w:r w:rsidRPr="0041730C"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  <w:t xml:space="preserve">, 1990. – 392 с. 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proofErr w:type="spellStart"/>
      <w:proofErr w:type="gramStart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Хессе</w:t>
      </w:r>
      <w:proofErr w:type="spellEnd"/>
      <w:proofErr w:type="gramEnd"/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, С. Сжатый воздух как носитель энергии. Подготовка и распределение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пер. с англ. / Стефан </w:t>
      </w:r>
      <w:proofErr w:type="spellStart"/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Хессе</w:t>
      </w:r>
      <w:proofErr w:type="spellEnd"/>
      <w:proofErr w:type="gram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Киев: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Фесто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, 2004. – 124 с.</w:t>
      </w:r>
    </w:p>
    <w:p w:rsidR="0041730C" w:rsidRPr="0041730C" w:rsidRDefault="0041730C" w:rsidP="0041730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Экологические проблемы и энергосбережение</w:t>
      </w: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: учеб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proofErr w:type="gram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особие для вузов / В. Д.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Карминский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[и др.]: под общ. ред. В. Д.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Карминского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М.: Маршрут, 2004. – 592 </w:t>
      </w:r>
      <w:proofErr w:type="gram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</w:p>
    <w:p w:rsidR="0041730C" w:rsidRPr="0041730C" w:rsidRDefault="0041730C" w:rsidP="0041730C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ru-RU"/>
        </w:rPr>
      </w:pPr>
    </w:p>
    <w:p w:rsidR="0041730C" w:rsidRPr="0041730C" w:rsidRDefault="0041730C" w:rsidP="0041730C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b/>
          <w:caps/>
          <w:snapToGrid w:val="0"/>
          <w:sz w:val="24"/>
          <w:szCs w:val="24"/>
          <w:lang w:eastAsia="ru-RU"/>
        </w:rPr>
        <w:t>Технические нормативные правовые акты</w:t>
      </w:r>
    </w:p>
    <w:p w:rsidR="0041730C" w:rsidRPr="0041730C" w:rsidRDefault="0041730C" w:rsidP="0041730C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СТБ 1770-2009. Энергосбережение. Основные термины и определения. Утвержден и введен в действие постановлением Госстандарта Республики Беларусь от 16 ноября </w:t>
      </w:r>
      <w:smartTag w:uri="urn:schemas-microsoft-com:office:smarttags" w:element="metricconverter">
        <w:smartTagPr>
          <w:attr w:name="ProductID" w:val="2009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2009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 № 58.</w:t>
      </w:r>
    </w:p>
    <w:p w:rsidR="0041730C" w:rsidRPr="0041730C" w:rsidRDefault="0041730C" w:rsidP="0041730C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СТБ 1771-2010. Энергосбережение. Энергопотребляющее оборудование. Классификация. Показатели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Утвержден и введен в действие постановлением Госстандарта Республики Беларусь от 15 февраля </w:t>
      </w:r>
      <w:smartTag w:uri="urn:schemas-microsoft-com:office:smarttags" w:element="metricconverter">
        <w:smartTagPr>
          <w:attr w:name="ProductID" w:val="2010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2010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 № 3.</w:t>
      </w:r>
    </w:p>
    <w:p w:rsidR="0041730C" w:rsidRPr="0041730C" w:rsidRDefault="0041730C" w:rsidP="0041730C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СТБ 1772-2010. Энергосбережение. Методы подтверждения соответствия показателей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энергопотребляющей продукции установленным значениям. Общие требования. Утвержден и введен в действие постановлением Госстандарта Республики Беларусь от 25 января </w:t>
      </w:r>
      <w:smartTag w:uri="urn:schemas-microsoft-com:office:smarttags" w:element="metricconverter">
        <w:smartTagPr>
          <w:attr w:name="ProductID" w:val="2010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2010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 № 1.</w:t>
      </w:r>
    </w:p>
    <w:p w:rsidR="0041730C" w:rsidRPr="0041730C" w:rsidRDefault="0041730C" w:rsidP="0041730C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СТБ 1773-2010. Энергосбережение. Показатели </w:t>
      </w:r>
      <w:proofErr w:type="spellStart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Порядок внесения в техническую документацию. Утвержден и введен в действие постановлением Госстандарта Республики Беларусь от 25 января </w:t>
      </w:r>
      <w:smartTag w:uri="urn:schemas-microsoft-com:office:smarttags" w:element="metricconverter">
        <w:smartTagPr>
          <w:attr w:name="ProductID" w:val="2010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2010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 № 1.</w:t>
      </w:r>
    </w:p>
    <w:p w:rsidR="0041730C" w:rsidRPr="0041730C" w:rsidRDefault="0041730C" w:rsidP="0041730C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СТБ 1774-2010. Энергосбережение. Энергетический паспорт потребителя топливно-энергетических ресурсов. Общие требования. Утвержден и введен в действие постановлением Госстандарта Республики Беларусь от 15 февраля </w:t>
      </w:r>
      <w:smartTag w:uri="urn:schemas-microsoft-com:office:smarttags" w:element="metricconverter">
        <w:smartTagPr>
          <w:attr w:name="ProductID" w:val="2010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2010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 № 3.</w:t>
      </w:r>
    </w:p>
    <w:p w:rsidR="0041730C" w:rsidRPr="0041730C" w:rsidRDefault="0041730C" w:rsidP="0041730C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СТБ 1775-2010. Энергосбережение. Классификация показателей. Общие положения. Утвержден и введен в действие постановлением Госстандарта Республики Беларусь от 15 февраля </w:t>
      </w:r>
      <w:smartTag w:uri="urn:schemas-microsoft-com:office:smarttags" w:element="metricconverter">
        <w:smartTagPr>
          <w:attr w:name="ProductID" w:val="2010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2010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 № 3.</w:t>
      </w:r>
    </w:p>
    <w:p w:rsidR="0041730C" w:rsidRPr="0041730C" w:rsidRDefault="0041730C" w:rsidP="0041730C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СТБ 1776-2007. Энергетическое обследование потребителей топливно-энергетических ресурсов. Общие требования. Утвержден и введен в действие постановлением Госстандарта Республики Беларусь от 28 сентября </w:t>
      </w:r>
      <w:smartTag w:uri="urn:schemas-microsoft-com:office:smarttags" w:element="metricconverter">
        <w:smartTagPr>
          <w:attr w:name="ProductID" w:val="2007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2007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 № 49.</w:t>
      </w:r>
    </w:p>
    <w:p w:rsidR="0041730C" w:rsidRPr="0041730C" w:rsidRDefault="0041730C" w:rsidP="0041730C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СТБ 1777-2009. Системы управления энергопотреблением. Требования и руководство по применению. Утвержден и введен в действие постановлением Госстандарта Республики Беларусь от 6 апреля </w:t>
      </w:r>
      <w:smartTag w:uri="urn:schemas-microsoft-com:office:smarttags" w:element="metricconverter">
        <w:smartTagPr>
          <w:attr w:name="ProductID" w:val="2009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2009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№ 18. </w:t>
      </w:r>
    </w:p>
    <w:p w:rsidR="0041730C" w:rsidRPr="0041730C" w:rsidRDefault="0041730C" w:rsidP="0041730C">
      <w:pPr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180" w:lineRule="atLeast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ГОСТ 27322-87. Энергобаланс промышленного предприятия. Общие положения. Введен в действие на территории Республики Беларусь с 17 декабря </w:t>
      </w:r>
      <w:smartTag w:uri="urn:schemas-microsoft-com:office:smarttags" w:element="metricconverter">
        <w:smartTagPr>
          <w:attr w:name="ProductID" w:val="1992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1992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Постановлением Комитета по стандартизации, метрологии и сертификации при Совете Министров Республики Беларусь от 17 декабря </w:t>
      </w:r>
      <w:smartTag w:uri="urn:schemas-microsoft-com:office:smarttags" w:element="metricconverter">
        <w:smartTagPr>
          <w:attr w:name="ProductID" w:val="1992 г"/>
        </w:smartTagPr>
        <w:r w:rsidRPr="0041730C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1992 г</w:t>
        </w:r>
      </w:smartTag>
      <w:r w:rsidRPr="0041730C">
        <w:rPr>
          <w:rFonts w:ascii="Times New Roman" w:eastAsia="MS Mincho" w:hAnsi="Times New Roman" w:cs="Times New Roman"/>
          <w:sz w:val="24"/>
          <w:szCs w:val="24"/>
          <w:lang w:eastAsia="ru-RU"/>
        </w:rPr>
        <w:t>. № 3.</w:t>
      </w:r>
    </w:p>
    <w:p w:rsidR="0041730C" w:rsidRPr="0041730C" w:rsidRDefault="0041730C" w:rsidP="0041730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41730C" w:rsidRPr="0041730C" w:rsidSect="00A76469">
      <w:headerReference w:type="even" r:id="rId8"/>
      <w:headerReference w:type="default" r:id="rId9"/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49" w:rsidRDefault="002C7549">
      <w:pPr>
        <w:spacing w:after="0" w:line="240" w:lineRule="auto"/>
      </w:pPr>
      <w:r>
        <w:separator/>
      </w:r>
    </w:p>
  </w:endnote>
  <w:endnote w:type="continuationSeparator" w:id="0">
    <w:p w:rsidR="002C7549" w:rsidRDefault="002C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49" w:rsidRDefault="002C7549">
      <w:pPr>
        <w:spacing w:after="0" w:line="240" w:lineRule="auto"/>
      </w:pPr>
      <w:r>
        <w:separator/>
      </w:r>
    </w:p>
  </w:footnote>
  <w:footnote w:type="continuationSeparator" w:id="0">
    <w:p w:rsidR="002C7549" w:rsidRDefault="002C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54" w:rsidRDefault="0041730C" w:rsidP="00711E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154" w:rsidRDefault="002C754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54" w:rsidRPr="004B6F67" w:rsidRDefault="0041730C" w:rsidP="005D2124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4B6F67">
      <w:rPr>
        <w:rStyle w:val="a5"/>
        <w:sz w:val="20"/>
        <w:szCs w:val="20"/>
      </w:rPr>
      <w:fldChar w:fldCharType="begin"/>
    </w:r>
    <w:r w:rsidRPr="004B6F67">
      <w:rPr>
        <w:rStyle w:val="a5"/>
        <w:sz w:val="20"/>
        <w:szCs w:val="20"/>
      </w:rPr>
      <w:instrText xml:space="preserve">PAGE  </w:instrText>
    </w:r>
    <w:r w:rsidRPr="004B6F67">
      <w:rPr>
        <w:rStyle w:val="a5"/>
        <w:sz w:val="20"/>
        <w:szCs w:val="20"/>
      </w:rPr>
      <w:fldChar w:fldCharType="separate"/>
    </w:r>
    <w:r w:rsidR="00AB5392">
      <w:rPr>
        <w:rStyle w:val="a5"/>
        <w:noProof/>
        <w:sz w:val="20"/>
        <w:szCs w:val="20"/>
      </w:rPr>
      <w:t>1</w:t>
    </w:r>
    <w:r w:rsidRPr="004B6F67">
      <w:rPr>
        <w:rStyle w:val="a5"/>
        <w:sz w:val="20"/>
        <w:szCs w:val="20"/>
      </w:rPr>
      <w:fldChar w:fldCharType="end"/>
    </w:r>
  </w:p>
  <w:p w:rsidR="00497154" w:rsidRDefault="002C7549">
    <w:pPr>
      <w:pStyle w:val="a3"/>
      <w:framePr w:wrap="auto" w:hAnchor="text" w:y="-39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1E9"/>
    <w:multiLevelType w:val="hybridMultilevel"/>
    <w:tmpl w:val="74FA3916"/>
    <w:lvl w:ilvl="0" w:tplc="E40C61C8">
      <w:start w:val="1"/>
      <w:numFmt w:val="decimal"/>
      <w:lvlText w:val="%1."/>
      <w:lvlJc w:val="left"/>
      <w:pPr>
        <w:tabs>
          <w:tab w:val="num" w:pos="661"/>
        </w:tabs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9C7F1A"/>
    <w:multiLevelType w:val="hybridMultilevel"/>
    <w:tmpl w:val="BCEE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E1D82"/>
    <w:multiLevelType w:val="hybridMultilevel"/>
    <w:tmpl w:val="E2B2636A"/>
    <w:lvl w:ilvl="0" w:tplc="87FEB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0C"/>
    <w:rsid w:val="002C7549"/>
    <w:rsid w:val="0041730C"/>
    <w:rsid w:val="00573A21"/>
    <w:rsid w:val="00A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730C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7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730C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1621</Words>
  <Characters>9244</Characters>
  <Application>Microsoft Office Word</Application>
  <DocSecurity>0</DocSecurity>
  <Lines>77</Lines>
  <Paragraphs>21</Paragraphs>
  <ScaleCrop>false</ScaleCrop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2014-04-21T15:35:00Z</dcterms:created>
  <dcterms:modified xsi:type="dcterms:W3CDTF">2014-04-21T15:41:00Z</dcterms:modified>
</cp:coreProperties>
</file>