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59" w:rsidRDefault="005C0659" w:rsidP="00BA5C33">
      <w:pPr>
        <w:pStyle w:val="msonormalcxspmiddle"/>
        <w:keepNext/>
        <w:numPr>
          <w:ilvl w:val="0"/>
          <w:numId w:val="1"/>
        </w:numPr>
        <w:spacing w:before="0" w:beforeAutospacing="0" w:after="0" w:afterAutospacing="0"/>
        <w:ind w:left="-567" w:firstLine="567"/>
        <w:jc w:val="both"/>
        <w:rPr>
          <w:lang w:val="en-US"/>
        </w:rPr>
      </w:pPr>
      <w:r w:rsidRPr="002973FC">
        <w:t xml:space="preserve">Соотношение истории права и истории юридической науки. Понятие «правовой картины мира». </w:t>
      </w:r>
    </w:p>
    <w:p w:rsidR="005C0659" w:rsidRDefault="005C0659" w:rsidP="00BA5C33">
      <w:pPr>
        <w:pStyle w:val="msonormalcxspmiddle"/>
        <w:keepNext/>
        <w:numPr>
          <w:ilvl w:val="0"/>
          <w:numId w:val="1"/>
        </w:numPr>
        <w:spacing w:before="0" w:beforeAutospacing="0" w:after="0" w:afterAutospacing="0"/>
        <w:ind w:left="-567" w:firstLine="567"/>
        <w:jc w:val="both"/>
        <w:rPr>
          <w:lang w:val="en-US"/>
        </w:rPr>
      </w:pPr>
      <w:r w:rsidRPr="002973FC">
        <w:t xml:space="preserve">Юридическое мировоззрение и правосознание. История юридической науки: история правовых учений, история правовых проблем, история юридико-правовых понятий. </w:t>
      </w:r>
    </w:p>
    <w:p w:rsidR="005C0659" w:rsidRPr="002973FC" w:rsidRDefault="005C0659" w:rsidP="00BA5C33">
      <w:pPr>
        <w:pStyle w:val="msonormalcxspmiddle"/>
        <w:keepNext/>
        <w:numPr>
          <w:ilvl w:val="0"/>
          <w:numId w:val="1"/>
        </w:numPr>
        <w:spacing w:before="0" w:beforeAutospacing="0" w:after="0" w:afterAutospacing="0"/>
        <w:ind w:left="-567" w:firstLine="567"/>
        <w:jc w:val="both"/>
      </w:pPr>
      <w:r w:rsidRPr="002973FC">
        <w:t>Место истории юридической науки в истории науки. Проблема метода в науке и методология юридической науки – общий подход к теме.</w:t>
      </w:r>
    </w:p>
    <w:p w:rsidR="005C0659" w:rsidRDefault="005C0659" w:rsidP="00BA5C33">
      <w:pPr>
        <w:pStyle w:val="msonormalcxspmiddle"/>
        <w:keepNext/>
        <w:numPr>
          <w:ilvl w:val="0"/>
          <w:numId w:val="1"/>
        </w:numPr>
        <w:spacing w:before="0" w:beforeAutospacing="0" w:after="0" w:afterAutospacing="0"/>
        <w:ind w:left="-567" w:firstLine="567"/>
        <w:jc w:val="both"/>
        <w:rPr>
          <w:lang w:val="en-US"/>
        </w:rPr>
      </w:pPr>
      <w:r w:rsidRPr="002973FC">
        <w:t xml:space="preserve">Мифологические истоки и основания науки. Натурфилософия как умозрительное естествознание. </w:t>
      </w:r>
    </w:p>
    <w:p w:rsidR="005C0659" w:rsidRDefault="005C0659" w:rsidP="00BA5C33">
      <w:pPr>
        <w:pStyle w:val="msonormalcxspmiddle"/>
        <w:keepNext/>
        <w:numPr>
          <w:ilvl w:val="0"/>
          <w:numId w:val="1"/>
        </w:numPr>
        <w:spacing w:before="0" w:beforeAutospacing="0" w:after="0" w:afterAutospacing="0"/>
        <w:ind w:left="-567" w:firstLine="567"/>
        <w:jc w:val="both"/>
        <w:rPr>
          <w:lang w:val="en-US"/>
        </w:rPr>
      </w:pPr>
      <w:r w:rsidRPr="002973FC">
        <w:t>Методологические рефлексии над научным познанием.</w:t>
      </w:r>
      <w:r w:rsidRPr="002973FC">
        <w:tab/>
      </w:r>
    </w:p>
    <w:p w:rsidR="005C0659" w:rsidRDefault="005C0659" w:rsidP="00BA5C33">
      <w:pPr>
        <w:pStyle w:val="msonormalcxspmiddle"/>
        <w:keepNext/>
        <w:numPr>
          <w:ilvl w:val="0"/>
          <w:numId w:val="1"/>
        </w:numPr>
        <w:spacing w:before="0" w:beforeAutospacing="0" w:after="0" w:afterAutospacing="0"/>
        <w:ind w:left="-567" w:firstLine="567"/>
        <w:jc w:val="both"/>
        <w:rPr>
          <w:lang w:val="en-US"/>
        </w:rPr>
      </w:pPr>
      <w:r w:rsidRPr="002973FC">
        <w:t>Понятие эпистемы.</w:t>
      </w:r>
      <w:r w:rsidRPr="002973FC">
        <w:tab/>
        <w:t>Эпистемология</w:t>
      </w:r>
      <w:r w:rsidRPr="002973FC">
        <w:tab/>
        <w:t>научного</w:t>
      </w:r>
      <w:r w:rsidRPr="002973FC">
        <w:tab/>
        <w:t>познания. Эпистемология права.</w:t>
      </w:r>
    </w:p>
    <w:p w:rsidR="005C0659" w:rsidRPr="005C0659" w:rsidRDefault="005C0659" w:rsidP="00BA5C33">
      <w:pPr>
        <w:pStyle w:val="msonormalcxspmiddle"/>
        <w:keepNext/>
        <w:numPr>
          <w:ilvl w:val="0"/>
          <w:numId w:val="1"/>
        </w:numPr>
        <w:spacing w:before="0" w:beforeAutospacing="0" w:after="0" w:afterAutospacing="0"/>
        <w:ind w:left="-567" w:firstLine="567"/>
        <w:jc w:val="both"/>
      </w:pPr>
      <w:r w:rsidRPr="002973FC">
        <w:t xml:space="preserve">Античность как постоянно действующий фактор в европейской культуре и юриспруденции. Античная рациональность.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Сократ и его</w:t>
      </w:r>
      <w:r w:rsidRPr="005C0659">
        <w:rPr>
          <w:sz w:val="24"/>
          <w:szCs w:val="24"/>
        </w:rPr>
        <w:tab/>
        <w:t xml:space="preserve">влияние на европейское правосознание.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Платоновские первообразы права и их воспроизведение в европейском правопонимании.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Платон и Аристотель: реализм и номинализм как ментальные основания позитивного и естественного права. Влияние стоицизма на римское частное право. Идеи софистов и их воспроизведение в европейском праве.</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Юридическая мысль древнего Рима: Павел, Ульпиан, Гай. Отношение к праву и юридическому знанию. Прагматический характер юриспруденции Древнего Рима.</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Понятия, юридические конструкции и классификации в римском праве. Кодификация Юстиниана. Глоссаторы и постглоссаторы. Становление догматической юриспруденции.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Натурфилософские основания теории общественного договора. Методологические рефлексии над научным познанием и их отражение в учениях о праве.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Классическая научная рациональность и ее влияние на теории естественного права. Классическая научная рациональность и воспроизведение ее принципов в нормативистской, социологической и инструменталистской теориях права.</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Юридический позитивизм, его ценностные основания. Влияние позитивистского принципа относительности на юридическую науку и правовое мышление.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Принцип конвенционализма в науке и юриспруденции. Объективизм как альтернатива конвенционализма.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Марксистско-ленинская критика принципов конвенционализма и ее методологические проекции в отечественном праве и правоведении.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Школа естественного права: философско-методологические основания и основные идеи, отношение к естественнонаучному гносеологическому идеалу и методы познания. Отношение к догматической юриспруденции.</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Становление теоретической юриспруденции в Х1Х–ХХ вв. Отношение правоведения к основным методологическим традициям. Философия науки и философия права. Наука права и догматическая юриспруденция.</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Понятие научной парадигмы. Парадигмы юридической науки. Постмодернизм как явление культуры, его влияние на западное правосознание. Постструктурализм в науке и юриспруденции. Влияние идей постструктурализма на правопонимание. Альтернатива классического и неклассического правопонимания.</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Философские основания советской юридической науки. Материалистическая трактовка диалектики. Теория отражения и научное познание. Формационная теория исторического развития.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Культурно-исторические условия становления советской юриспруденции.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Философско-методологический монизм советского правоведения. Понимание методологии научного познания права. Нормативность научного правосознания и методологические рефлексии 60-х–80-х гг.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lastRenderedPageBreak/>
        <w:t>Многоаспектность юридических исследований: причины и задачи. Проблемы фундаментальных исследований права.</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Истоки герменевтического метода. Основные понятия герменевтики. Эпистемологические модели герменевтического исследования текста (В. Дильтей, Ф. Шлейермахер, Г. Риккерт, П. Рикер, М. Шелер, Э. Бетти, Г. Гадамер).</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Понятие юридического текста. Проблема толкования юридического текста. Проблема понимания в праве. Понятие интерпретации.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Право как традиция.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История юридической науки Беларуси.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Особенности развития права и правовой мысли в Беларуси в период вхождения ее в Российскую империю. Значение деятельности И. Даниловича, Ф. Нарбута, Я. Ярошевича.</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Лев Иосифович Петражицкий. Влияние трудов русских ученых: Е.В. Васьковского, Н.М. Коркунова, А.Кони, Г. Шершеневича и других.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Особенности правовой мысли в Беларуси в советский период и на современном этапе.</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Труды А. Головко, С. Дробязко, И. Мартинович, В. Матусевича, Н. Юркевича, В. Круталевича, В. Чигира, И. Юхо, Г. Василевича, В. Семенкова, А. Абромовича, А. Егорова, А. Тиковенко, И.В. Гущина, Н. Сильченко, В.А. Богоненко, А.Н. Пугачева.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Субъект – объектная схема научного познания. Натуралистическое понимание объекта науки.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Объект исследования и предмет науки: методологические смыслы различения. Объект исследования как фрагмент реальности. Предмет науки как теоретическая модель объекта исследования. Построение предмета науки.</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Правовая реальность и подходы к ее концептуализации. </w:t>
      </w:r>
    </w:p>
    <w:p w:rsidR="00C0121A" w:rsidRPr="00C0121A" w:rsidRDefault="005C0659" w:rsidP="00BA5C33">
      <w:pPr>
        <w:pStyle w:val="a3"/>
        <w:numPr>
          <w:ilvl w:val="0"/>
          <w:numId w:val="1"/>
        </w:numPr>
        <w:autoSpaceDE w:val="0"/>
        <w:autoSpaceDN w:val="0"/>
        <w:adjustRightInd w:val="0"/>
        <w:ind w:left="-567" w:firstLine="567"/>
        <w:jc w:val="both"/>
        <w:rPr>
          <w:b/>
          <w:bCs/>
          <w:i/>
          <w:iCs/>
          <w:sz w:val="24"/>
          <w:szCs w:val="24"/>
        </w:rPr>
      </w:pPr>
      <w:r w:rsidRPr="005C0659">
        <w:rPr>
          <w:sz w:val="24"/>
          <w:szCs w:val="24"/>
        </w:rPr>
        <w:t xml:space="preserve">Понятия юридической науки. Категориальный строй юриспруденции и генезис понятий правоведения. </w:t>
      </w:r>
    </w:p>
    <w:p w:rsidR="005C0659" w:rsidRPr="00C0121A" w:rsidRDefault="005C0659" w:rsidP="00BA5C33">
      <w:pPr>
        <w:pStyle w:val="a3"/>
        <w:numPr>
          <w:ilvl w:val="0"/>
          <w:numId w:val="1"/>
        </w:numPr>
        <w:autoSpaceDE w:val="0"/>
        <w:autoSpaceDN w:val="0"/>
        <w:adjustRightInd w:val="0"/>
        <w:ind w:left="-567" w:firstLine="567"/>
        <w:jc w:val="both"/>
        <w:rPr>
          <w:b/>
          <w:bCs/>
          <w:i/>
          <w:iCs/>
          <w:sz w:val="24"/>
          <w:szCs w:val="24"/>
        </w:rPr>
      </w:pPr>
      <w:r w:rsidRPr="00C0121A">
        <w:rPr>
          <w:sz w:val="24"/>
          <w:szCs w:val="24"/>
        </w:rPr>
        <w:t xml:space="preserve">Методологическая рефлексия в научном познании. Многоуровневость методологического анализа науки.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Гносеологические и инструментальные аспекты методологии правоведения.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Ценностно-целевые структуры общества и вопросы социокультурной обусловленности познания права. Проблема автономии теоретического юридического знания.</w:t>
      </w:r>
    </w:p>
    <w:p w:rsidR="005C0659" w:rsidRPr="00C0121A"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Метод и методологический подход в научном исследовании. </w:t>
      </w:r>
    </w:p>
    <w:p w:rsidR="005C0659" w:rsidRPr="005C0659" w:rsidRDefault="005C0659" w:rsidP="00BA5C33">
      <w:pPr>
        <w:pStyle w:val="a3"/>
        <w:numPr>
          <w:ilvl w:val="0"/>
          <w:numId w:val="1"/>
        </w:numPr>
        <w:autoSpaceDE w:val="0"/>
        <w:autoSpaceDN w:val="0"/>
        <w:adjustRightInd w:val="0"/>
        <w:ind w:left="-567" w:firstLine="567"/>
        <w:jc w:val="both"/>
        <w:rPr>
          <w:b/>
          <w:bCs/>
          <w:i/>
          <w:iCs/>
          <w:sz w:val="24"/>
          <w:szCs w:val="24"/>
        </w:rPr>
      </w:pPr>
      <w:r w:rsidRPr="005C0659">
        <w:rPr>
          <w:sz w:val="24"/>
          <w:szCs w:val="24"/>
        </w:rPr>
        <w:t xml:space="preserve">Онтологические полагания в познании права.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Практические смыслы догматической юриспруденции. </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rPr>
      </w:pPr>
      <w:r w:rsidRPr="005C0659">
        <w:rPr>
          <w:bCs/>
          <w:iCs/>
          <w:sz w:val="24"/>
          <w:szCs w:val="24"/>
        </w:rPr>
        <w:t xml:space="preserve">Понятие юридической конструкции. Юридические конструкции в предмете правоведения. </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rPr>
      </w:pPr>
      <w:r w:rsidRPr="005C0659">
        <w:rPr>
          <w:bCs/>
          <w:iCs/>
          <w:sz w:val="24"/>
          <w:szCs w:val="24"/>
        </w:rPr>
        <w:t>Социологический и гносеологический подход к научной истине. Основные концепции истины.</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lang w:val="en-US"/>
        </w:rPr>
      </w:pPr>
      <w:r w:rsidRPr="005C0659">
        <w:rPr>
          <w:bCs/>
          <w:iCs/>
          <w:sz w:val="24"/>
          <w:szCs w:val="24"/>
        </w:rPr>
        <w:t xml:space="preserve">Философское самоопределение и проблема объекта исследования. </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lang w:val="en-US"/>
        </w:rPr>
      </w:pPr>
      <w:r w:rsidRPr="005C0659">
        <w:rPr>
          <w:bCs/>
          <w:iCs/>
          <w:sz w:val="24"/>
          <w:szCs w:val="24"/>
        </w:rPr>
        <w:t xml:space="preserve">Предмет юридической науки и предмет юридического исследования. Цели и задачи исследования. </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lang w:val="en-US"/>
        </w:rPr>
      </w:pPr>
      <w:r w:rsidRPr="005C0659">
        <w:rPr>
          <w:bCs/>
          <w:iCs/>
          <w:sz w:val="24"/>
          <w:szCs w:val="24"/>
        </w:rPr>
        <w:t xml:space="preserve">Средства и методы исследовательской деятельности. Построение предмета исследования. </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rPr>
      </w:pPr>
      <w:r w:rsidRPr="005C0659">
        <w:rPr>
          <w:bCs/>
          <w:iCs/>
          <w:sz w:val="24"/>
          <w:szCs w:val="24"/>
        </w:rPr>
        <w:t>Метод юридической науки и метод юридического исследования. Возможные нарушения метода юридической науки: причины и следствия.</w:t>
      </w:r>
    </w:p>
    <w:p w:rsidR="005C0659" w:rsidRPr="005C0659" w:rsidRDefault="005C0659" w:rsidP="00BA5C33">
      <w:pPr>
        <w:pStyle w:val="a3"/>
        <w:numPr>
          <w:ilvl w:val="0"/>
          <w:numId w:val="1"/>
        </w:numPr>
        <w:autoSpaceDE w:val="0"/>
        <w:autoSpaceDN w:val="0"/>
        <w:adjustRightInd w:val="0"/>
        <w:ind w:left="-567" w:firstLine="567"/>
        <w:jc w:val="both"/>
        <w:rPr>
          <w:bCs/>
          <w:iCs/>
          <w:sz w:val="24"/>
          <w:szCs w:val="24"/>
          <w:lang w:val="en-US"/>
        </w:rPr>
      </w:pPr>
      <w:r w:rsidRPr="005C0659">
        <w:rPr>
          <w:bCs/>
          <w:iCs/>
          <w:sz w:val="24"/>
          <w:szCs w:val="24"/>
        </w:rPr>
        <w:t xml:space="preserve">Методология научного исследования и исследовательская практика.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Проблема организации междисциплинарных исследований. </w:t>
      </w:r>
    </w:p>
    <w:p w:rsidR="005C0659" w:rsidRPr="005C0659" w:rsidRDefault="005C0659" w:rsidP="00BA5C33">
      <w:pPr>
        <w:pStyle w:val="a3"/>
        <w:numPr>
          <w:ilvl w:val="0"/>
          <w:numId w:val="1"/>
        </w:numPr>
        <w:autoSpaceDE w:val="0"/>
        <w:autoSpaceDN w:val="0"/>
        <w:adjustRightInd w:val="0"/>
        <w:ind w:left="-567" w:firstLine="567"/>
        <w:jc w:val="both"/>
        <w:rPr>
          <w:sz w:val="24"/>
          <w:szCs w:val="24"/>
          <w:lang w:val="en-US"/>
        </w:rPr>
      </w:pPr>
      <w:r w:rsidRPr="005C0659">
        <w:rPr>
          <w:sz w:val="24"/>
          <w:szCs w:val="24"/>
        </w:rPr>
        <w:t xml:space="preserve">Исследовательские кооперации: методологические формы организации. </w:t>
      </w:r>
    </w:p>
    <w:p w:rsidR="005C0659" w:rsidRPr="005C0659" w:rsidRDefault="005C0659" w:rsidP="00BA5C33">
      <w:pPr>
        <w:pStyle w:val="a3"/>
        <w:numPr>
          <w:ilvl w:val="0"/>
          <w:numId w:val="1"/>
        </w:numPr>
        <w:autoSpaceDE w:val="0"/>
        <w:autoSpaceDN w:val="0"/>
        <w:adjustRightInd w:val="0"/>
        <w:ind w:left="-567" w:firstLine="567"/>
        <w:jc w:val="both"/>
        <w:rPr>
          <w:sz w:val="24"/>
          <w:szCs w:val="24"/>
        </w:rPr>
      </w:pPr>
      <w:r w:rsidRPr="005C0659">
        <w:rPr>
          <w:sz w:val="24"/>
          <w:szCs w:val="24"/>
        </w:rPr>
        <w:t xml:space="preserve">Проблема межпрофессиональных коммуникаций, диалог логик и принципы организации мыследеятельности. </w:t>
      </w:r>
    </w:p>
    <w:p w:rsidR="005C0659" w:rsidRPr="002973FC" w:rsidRDefault="005C0659" w:rsidP="00BA5C33">
      <w:pPr>
        <w:autoSpaceDE w:val="0"/>
        <w:autoSpaceDN w:val="0"/>
        <w:adjustRightInd w:val="0"/>
        <w:ind w:left="-567" w:firstLine="567"/>
        <w:jc w:val="both"/>
        <w:rPr>
          <w:sz w:val="24"/>
          <w:szCs w:val="24"/>
        </w:rPr>
      </w:pPr>
      <w:bookmarkStart w:id="0" w:name="_GoBack"/>
      <w:bookmarkEnd w:id="0"/>
    </w:p>
    <w:sectPr w:rsidR="005C0659" w:rsidRPr="00297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42D47"/>
    <w:multiLevelType w:val="hybridMultilevel"/>
    <w:tmpl w:val="41048208"/>
    <w:lvl w:ilvl="0" w:tplc="DAB28F6E">
      <w:start w:val="1"/>
      <w:numFmt w:val="decimal"/>
      <w:lvlText w:val="%1."/>
      <w:lvlJc w:val="left"/>
      <w:pPr>
        <w:ind w:left="786"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5A"/>
    <w:rsid w:val="00136C00"/>
    <w:rsid w:val="005C0659"/>
    <w:rsid w:val="009A421D"/>
    <w:rsid w:val="00B40F5A"/>
    <w:rsid w:val="00BA5C33"/>
    <w:rsid w:val="00C01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5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5C0659"/>
    <w:pPr>
      <w:spacing w:before="100" w:beforeAutospacing="1" w:after="100" w:afterAutospacing="1"/>
    </w:pPr>
    <w:rPr>
      <w:sz w:val="24"/>
      <w:szCs w:val="24"/>
    </w:rPr>
  </w:style>
  <w:style w:type="paragraph" w:styleId="a3">
    <w:name w:val="List Paragraph"/>
    <w:basedOn w:val="a"/>
    <w:uiPriority w:val="34"/>
    <w:qFormat/>
    <w:rsid w:val="005C0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5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5C0659"/>
    <w:pPr>
      <w:spacing w:before="100" w:beforeAutospacing="1" w:after="100" w:afterAutospacing="1"/>
    </w:pPr>
    <w:rPr>
      <w:sz w:val="24"/>
      <w:szCs w:val="24"/>
    </w:rPr>
  </w:style>
  <w:style w:type="paragraph" w:styleId="a3">
    <w:name w:val="List Paragraph"/>
    <w:basedOn w:val="a"/>
    <w:uiPriority w:val="34"/>
    <w:qFormat/>
    <w:rsid w:val="005C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world</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4</cp:revision>
  <dcterms:created xsi:type="dcterms:W3CDTF">2015-04-27T13:46:00Z</dcterms:created>
  <dcterms:modified xsi:type="dcterms:W3CDTF">2015-04-27T13:58:00Z</dcterms:modified>
</cp:coreProperties>
</file>