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583" w:rsidRPr="00285583" w:rsidRDefault="00285583" w:rsidP="00285583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bookmarkStart w:id="0" w:name="_GoBack"/>
      <w:bookmarkEnd w:id="0"/>
      <w:r w:rsidRPr="00285583">
        <w:rPr>
          <w:rFonts w:ascii="Times New Roman" w:hAnsi="Times New Roman" w:cs="Times New Roman"/>
          <w:b/>
          <w:sz w:val="28"/>
          <w:szCs w:val="28"/>
        </w:rPr>
        <w:t>Примерный перечень тем рефератов</w:t>
      </w:r>
    </w:p>
    <w:p w:rsidR="00285583" w:rsidRPr="00285583" w:rsidRDefault="00285583" w:rsidP="00285583">
      <w:pPr>
        <w:pStyle w:val="a3"/>
        <w:spacing w:after="120"/>
        <w:rPr>
          <w:rFonts w:ascii="Times New Roman" w:hAnsi="Times New Roman"/>
          <w:b/>
          <w:bCs/>
          <w:sz w:val="28"/>
          <w:szCs w:val="28"/>
        </w:rPr>
      </w:pPr>
    </w:p>
    <w:p w:rsidR="00285583" w:rsidRPr="00285583" w:rsidRDefault="00285583" w:rsidP="00285583">
      <w:pPr>
        <w:pStyle w:val="a3"/>
        <w:numPr>
          <w:ilvl w:val="0"/>
          <w:numId w:val="2"/>
        </w:numPr>
        <w:spacing w:after="120" w:line="276" w:lineRule="auto"/>
        <w:rPr>
          <w:rFonts w:ascii="Times New Roman" w:hAnsi="Times New Roman"/>
          <w:bCs/>
          <w:sz w:val="28"/>
          <w:szCs w:val="28"/>
        </w:rPr>
      </w:pPr>
      <w:r w:rsidRPr="00285583">
        <w:rPr>
          <w:rFonts w:ascii="Times New Roman" w:hAnsi="Times New Roman"/>
          <w:bCs/>
          <w:sz w:val="28"/>
          <w:szCs w:val="28"/>
        </w:rPr>
        <w:t>Плазма как эмиттер заряженных частиц.</w:t>
      </w:r>
    </w:p>
    <w:p w:rsidR="00285583" w:rsidRPr="00285583" w:rsidRDefault="00285583" w:rsidP="00285583">
      <w:pPr>
        <w:pStyle w:val="a3"/>
        <w:numPr>
          <w:ilvl w:val="0"/>
          <w:numId w:val="2"/>
        </w:numPr>
        <w:spacing w:after="120" w:line="276" w:lineRule="auto"/>
        <w:rPr>
          <w:rFonts w:ascii="Times New Roman" w:hAnsi="Times New Roman"/>
          <w:bCs/>
          <w:sz w:val="28"/>
          <w:szCs w:val="28"/>
        </w:rPr>
      </w:pPr>
      <w:r w:rsidRPr="00285583">
        <w:rPr>
          <w:rFonts w:ascii="Times New Roman" w:hAnsi="Times New Roman"/>
          <w:bCs/>
          <w:sz w:val="28"/>
          <w:szCs w:val="28"/>
        </w:rPr>
        <w:t xml:space="preserve">Преимущества и недостатки плазменных источников заряженных частиц. </w:t>
      </w:r>
    </w:p>
    <w:p w:rsidR="00285583" w:rsidRPr="00285583" w:rsidRDefault="00285583" w:rsidP="00285583">
      <w:pPr>
        <w:pStyle w:val="a3"/>
        <w:numPr>
          <w:ilvl w:val="0"/>
          <w:numId w:val="2"/>
        </w:numPr>
        <w:spacing w:after="120" w:line="276" w:lineRule="auto"/>
        <w:rPr>
          <w:rFonts w:ascii="Times New Roman" w:hAnsi="Times New Roman"/>
          <w:bCs/>
          <w:sz w:val="28"/>
          <w:szCs w:val="28"/>
        </w:rPr>
      </w:pPr>
      <w:r w:rsidRPr="00285583">
        <w:rPr>
          <w:rFonts w:ascii="Times New Roman" w:hAnsi="Times New Roman"/>
          <w:bCs/>
          <w:sz w:val="28"/>
          <w:szCs w:val="28"/>
        </w:rPr>
        <w:t>Характеристики  плазменного эмиттера</w:t>
      </w:r>
    </w:p>
    <w:p w:rsidR="00285583" w:rsidRPr="00285583" w:rsidRDefault="00285583" w:rsidP="00285583">
      <w:pPr>
        <w:pStyle w:val="a3"/>
        <w:numPr>
          <w:ilvl w:val="0"/>
          <w:numId w:val="2"/>
        </w:numPr>
        <w:spacing w:after="120" w:line="276" w:lineRule="auto"/>
        <w:rPr>
          <w:rFonts w:ascii="Times New Roman" w:hAnsi="Times New Roman"/>
          <w:bCs/>
          <w:sz w:val="28"/>
          <w:szCs w:val="28"/>
        </w:rPr>
      </w:pPr>
      <w:r w:rsidRPr="00285583">
        <w:rPr>
          <w:rFonts w:ascii="Times New Roman" w:hAnsi="Times New Roman"/>
          <w:bCs/>
          <w:sz w:val="28"/>
          <w:szCs w:val="28"/>
        </w:rPr>
        <w:t>Плазмохимические процессы.</w:t>
      </w:r>
    </w:p>
    <w:p w:rsidR="00285583" w:rsidRPr="00285583" w:rsidRDefault="00285583" w:rsidP="00285583">
      <w:pPr>
        <w:pStyle w:val="a3"/>
        <w:numPr>
          <w:ilvl w:val="0"/>
          <w:numId w:val="2"/>
        </w:numPr>
        <w:spacing w:after="120" w:line="276" w:lineRule="auto"/>
        <w:rPr>
          <w:rFonts w:ascii="Times New Roman" w:hAnsi="Times New Roman"/>
          <w:bCs/>
          <w:sz w:val="28"/>
          <w:szCs w:val="28"/>
        </w:rPr>
      </w:pPr>
      <w:r w:rsidRPr="00285583">
        <w:rPr>
          <w:rFonts w:ascii="Times New Roman" w:hAnsi="Times New Roman"/>
          <w:bCs/>
          <w:sz w:val="28"/>
          <w:szCs w:val="28"/>
        </w:rPr>
        <w:t>Сравнительный анализ газоразрядных структур генераторов плазмы</w:t>
      </w:r>
    </w:p>
    <w:p w:rsidR="00285583" w:rsidRPr="00285583" w:rsidRDefault="00285583" w:rsidP="00285583">
      <w:pPr>
        <w:pStyle w:val="a3"/>
        <w:numPr>
          <w:ilvl w:val="0"/>
          <w:numId w:val="2"/>
        </w:numPr>
        <w:spacing w:after="120" w:line="276" w:lineRule="auto"/>
        <w:rPr>
          <w:rFonts w:ascii="Times New Roman" w:hAnsi="Times New Roman"/>
          <w:bCs/>
          <w:sz w:val="28"/>
          <w:szCs w:val="28"/>
        </w:rPr>
      </w:pPr>
      <w:r w:rsidRPr="00285583">
        <w:rPr>
          <w:rFonts w:ascii="Times New Roman" w:hAnsi="Times New Roman"/>
          <w:bCs/>
          <w:sz w:val="28"/>
          <w:szCs w:val="28"/>
        </w:rPr>
        <w:t xml:space="preserve">Проблемы формирования импульсных ионных и электронных пучков. </w:t>
      </w:r>
    </w:p>
    <w:p w:rsidR="00285583" w:rsidRPr="00285583" w:rsidRDefault="00285583" w:rsidP="00285583">
      <w:pPr>
        <w:pStyle w:val="a3"/>
        <w:numPr>
          <w:ilvl w:val="0"/>
          <w:numId w:val="2"/>
        </w:numPr>
        <w:spacing w:after="120" w:line="276" w:lineRule="auto"/>
        <w:rPr>
          <w:rFonts w:ascii="Times New Roman" w:hAnsi="Times New Roman"/>
          <w:bCs/>
          <w:sz w:val="28"/>
          <w:szCs w:val="28"/>
        </w:rPr>
      </w:pPr>
      <w:r w:rsidRPr="00285583">
        <w:rPr>
          <w:rFonts w:ascii="Times New Roman" w:hAnsi="Times New Roman"/>
          <w:bCs/>
          <w:sz w:val="28"/>
          <w:szCs w:val="28"/>
        </w:rPr>
        <w:t>Технологии с применением плазменных эмиттеров электронов.</w:t>
      </w:r>
    </w:p>
    <w:p w:rsidR="00285583" w:rsidRPr="00285583" w:rsidRDefault="00285583" w:rsidP="00285583">
      <w:pPr>
        <w:pStyle w:val="a3"/>
        <w:numPr>
          <w:ilvl w:val="0"/>
          <w:numId w:val="2"/>
        </w:numPr>
        <w:spacing w:after="120" w:line="276" w:lineRule="auto"/>
        <w:rPr>
          <w:rFonts w:ascii="Times New Roman" w:hAnsi="Times New Roman"/>
          <w:bCs/>
          <w:sz w:val="28"/>
          <w:szCs w:val="28"/>
        </w:rPr>
      </w:pPr>
      <w:r w:rsidRPr="00285583">
        <w:rPr>
          <w:rFonts w:ascii="Times New Roman" w:hAnsi="Times New Roman"/>
          <w:bCs/>
          <w:sz w:val="28"/>
          <w:szCs w:val="28"/>
        </w:rPr>
        <w:t>Технологии с применением плазменных эмиттеров ионов.</w:t>
      </w:r>
    </w:p>
    <w:p w:rsidR="00285583" w:rsidRPr="00285583" w:rsidRDefault="00285583" w:rsidP="00285583">
      <w:pPr>
        <w:pStyle w:val="a3"/>
        <w:numPr>
          <w:ilvl w:val="0"/>
          <w:numId w:val="2"/>
        </w:numPr>
        <w:spacing w:after="120" w:line="276" w:lineRule="auto"/>
        <w:rPr>
          <w:rFonts w:ascii="Times New Roman" w:hAnsi="Times New Roman"/>
          <w:bCs/>
          <w:sz w:val="28"/>
          <w:szCs w:val="28"/>
        </w:rPr>
      </w:pPr>
      <w:r w:rsidRPr="00285583">
        <w:rPr>
          <w:rFonts w:ascii="Times New Roman" w:hAnsi="Times New Roman"/>
          <w:bCs/>
          <w:sz w:val="28"/>
          <w:szCs w:val="28"/>
        </w:rPr>
        <w:t>Комбинированные технологии с применением плазменных процессов.</w:t>
      </w:r>
    </w:p>
    <w:p w:rsidR="00285583" w:rsidRPr="00285583" w:rsidRDefault="00285583" w:rsidP="00285583">
      <w:pPr>
        <w:pStyle w:val="a3"/>
        <w:numPr>
          <w:ilvl w:val="0"/>
          <w:numId w:val="2"/>
        </w:numPr>
        <w:spacing w:after="120" w:line="276" w:lineRule="auto"/>
        <w:rPr>
          <w:rFonts w:ascii="Times New Roman" w:hAnsi="Times New Roman"/>
          <w:bCs/>
          <w:sz w:val="28"/>
          <w:szCs w:val="28"/>
        </w:rPr>
      </w:pPr>
      <w:r w:rsidRPr="00285583">
        <w:rPr>
          <w:rFonts w:ascii="Times New Roman" w:hAnsi="Times New Roman"/>
          <w:bCs/>
          <w:sz w:val="28"/>
          <w:szCs w:val="28"/>
        </w:rPr>
        <w:t>Современные способы диагностики плазмы.</w:t>
      </w:r>
    </w:p>
    <w:p w:rsidR="00285583" w:rsidRPr="008A1FB0" w:rsidRDefault="00285583" w:rsidP="00285583">
      <w:pPr>
        <w:pStyle w:val="a3"/>
        <w:spacing w:after="120"/>
        <w:ind w:left="720"/>
        <w:rPr>
          <w:rFonts w:ascii="Times New Roman" w:hAnsi="Times New Roman"/>
          <w:bCs/>
          <w:sz w:val="24"/>
          <w:szCs w:val="24"/>
        </w:rPr>
      </w:pPr>
    </w:p>
    <w:p w:rsidR="00285583" w:rsidRDefault="00285583" w:rsidP="00285583"/>
    <w:sectPr w:rsidR="00285583" w:rsidSect="00FA30C3">
      <w:pgSz w:w="11907" w:h="16840" w:code="9"/>
      <w:pgMar w:top="964" w:right="567" w:bottom="964" w:left="1418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710AA"/>
    <w:multiLevelType w:val="hybridMultilevel"/>
    <w:tmpl w:val="70726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0A6C34"/>
    <w:multiLevelType w:val="hybridMultilevel"/>
    <w:tmpl w:val="70726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90"/>
    <w:rsid w:val="001C5590"/>
    <w:rsid w:val="00285583"/>
    <w:rsid w:val="00DF2605"/>
    <w:rsid w:val="00DF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C559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1C5590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C559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1C5590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2015-04-28T20:18:00Z</dcterms:created>
  <dcterms:modified xsi:type="dcterms:W3CDTF">2015-04-28T20:18:00Z</dcterms:modified>
</cp:coreProperties>
</file>