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1" w:rsidRPr="00125D2C" w:rsidRDefault="00DC56E1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125D2C">
        <w:rPr>
          <w:rFonts w:ascii="Times New Roman" w:hAnsi="Times New Roman" w:cs="Times New Roman"/>
          <w:sz w:val="28"/>
          <w:szCs w:val="28"/>
        </w:rPr>
        <w:t>9</w:t>
      </w:r>
      <w:r w:rsidRPr="00125D2C">
        <w:rPr>
          <w:rFonts w:ascii="Times New Roman" w:hAnsi="Times New Roman" w:cs="Times New Roman"/>
          <w:sz w:val="28"/>
          <w:szCs w:val="28"/>
        </w:rPr>
        <w:t xml:space="preserve">. </w:t>
      </w:r>
      <w:r w:rsidR="0000138C" w:rsidRPr="00125D2C">
        <w:rPr>
          <w:rFonts w:ascii="Times New Roman" w:hAnsi="Times New Roman" w:cs="Times New Roman"/>
          <w:sz w:val="28"/>
          <w:szCs w:val="28"/>
        </w:rPr>
        <w:t>Художественная обработка природных материалов</w:t>
      </w:r>
    </w:p>
    <w:p w:rsidR="00DC56E1" w:rsidRPr="00125D2C" w:rsidRDefault="00DC56E1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9.1 Искусство резьбы по кости и рогу.</w:t>
      </w:r>
    </w:p>
    <w:p w:rsidR="001A4EAD" w:rsidRPr="001A4EAD" w:rsidRDefault="001A4EAD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 — это костный стержень, покрытый роговым чехлом, который растет вместе с костным стержнем от основания рога, с годами покрываясь новыми слоями рогового вещества. Этим объясняется его слоистая структура. Довольно тонкий у основания, роговой чехол постепенно утолщается, образуя на вершине очень плотный, так называемый монолитный конец.</w:t>
      </w:r>
    </w:p>
    <w:p w:rsidR="001A4EAD" w:rsidRPr="001A4EAD" w:rsidRDefault="001A4EAD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Роговой чехол, из которого удален костный стержень, мастера обычно называют просто рогом. Его используют для изделий, которые условно можно разделить на две группы.</w:t>
      </w:r>
      <w:r w:rsidRPr="00125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5D2C" w:rsidRDefault="00125D2C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8697C" wp14:editId="64136A73">
            <wp:extent cx="1735387" cy="1304365"/>
            <wp:effectExtent l="0" t="0" r="0" b="0"/>
            <wp:docPr id="1" name="Рисунок 1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68" cy="130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A0" w:rsidRPr="00125D2C" w:rsidRDefault="001A4EAD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первой относятся такие изделия, в которых в основном используется природная форма рога. Скульптура, в которой художники, используя естественную форму и рисунок рога, создают небольшие фигурки птиц и зверей, возникла сравнительно недавно, а в древности из целого рога мастера чаще всего изготовляли утилитарные предметы: совки, черпаки, пороховницы, кубки. </w:t>
      </w:r>
    </w:p>
    <w:p w:rsidR="00A80DA0" w:rsidRPr="00125D2C" w:rsidRDefault="00A80DA0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F8215CB" wp14:editId="7C8AF26C">
            <wp:extent cx="1573306" cy="1372655"/>
            <wp:effectExtent l="0" t="0" r="8255" b="0"/>
            <wp:docPr id="2" name="Рисунок 2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45" cy="13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AD" w:rsidRPr="001A4EAD" w:rsidRDefault="001A4EAD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местах России пастухи издревле применяли рог для изготовления раструба звонкоголосой жалейки. В Белоруссии и Польше рог шел на раструбы народных музыкальных инструментов — волынок. У народов Кавказа коровий рог служил основой традиционных сосудов для вина — кубков. Его богато украшали резным серебром или латунью.</w:t>
      </w:r>
    </w:p>
    <w:p w:rsidR="001A4EAD" w:rsidRPr="00125D2C" w:rsidRDefault="001A4EAD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второй группе относятся предметы, сделанные из распрямленных пластин рога: гребни, пуговицы, лотки, туалетные коробочки, женские украшения, а также резные и точеные фигурки, выполненные из монолитного конца рога. Пластинки коровьего рога хорошо режутся (в распаренном виде ножницами), гнутся, прессуются, полируются и окрашиваются. Рог можно отделывать инкрустацией, гравировкой, ажурной резьбой,</w:t>
      </w:r>
      <w:r w:rsidRPr="00125D2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насечкой.</w:t>
      </w:r>
    </w:p>
    <w:p w:rsidR="004D3D64" w:rsidRPr="001A4EAD" w:rsidRDefault="004D3D64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798305BA" wp14:editId="327FB160">
            <wp:extent cx="1527175" cy="1147445"/>
            <wp:effectExtent l="0" t="0" r="0" b="0"/>
            <wp:docPr id="11" name="Рисунок 11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AD" w:rsidRPr="001A4EAD" w:rsidRDefault="001A4EAD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рога очень разнообразен, хотя и имеет мягкие, приглушенные цвета с постепенным переходом </w:t>
      </w:r>
      <w:proofErr w:type="gramStart"/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к почти белому. Роговая масса полупрозрачна, и слои рог</w:t>
      </w:r>
      <w:r w:rsidR="005C24FF" w:rsidRPr="001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просвечивая, придают ему неповторимое своеобразие.</w:t>
      </w:r>
      <w:r w:rsidR="00A80DA0" w:rsidRPr="00125D2C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125D2C" w:rsidRDefault="00125D2C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89A53E5" wp14:editId="13915661">
            <wp:extent cx="1909482" cy="1249107"/>
            <wp:effectExtent l="0" t="0" r="0" b="8255"/>
            <wp:docPr id="4" name="Рисунок 4" descr="D:\Мои 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33" cy="125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AD" w:rsidRPr="001A4EAD" w:rsidRDefault="001A4EAD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Распиливают рог на пластины обычной столярной пилой. Для черновой обработки применяют тесло или косарь, а для выравнивания поверхности пластин — небольшой рубанок и рашпили. Для выпрямления пластин используют прессы, струбцины и зажимы. Шабером, циклями и кусочками битого стекла шлифуют поверхность рога перед полированием. Шаберы различных сечений легко изготовить из напильников и надфилей, сточив с них насечку. Для шлифования поверхностей, имеющих сложную кривизну, применяют фигурные цикли. Окончательную шлифовку и полировку производят специальными пастами вручную или на шлифовальных дисках. </w:t>
      </w: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9.2 Обработка капа</w:t>
      </w:r>
    </w:p>
    <w:p w:rsidR="00705F1A" w:rsidRPr="00125D2C" w:rsidRDefault="005C24FF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На стволах и на корнях березы, клена, дуба, ели, сосны и некоторых других пород деревьев нередко можно увидеть утолщения или наросты. Возникают эти наплывы в результате местного разрастания тканей. Обычно различают наплывы с гладкой поверхностью (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сувели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), текстура которых на спиле похожа на текстуру карельской березы, и наплывы с неровной поверхностью (капы), текстурный рисунок на срезе которых очень красив и </w:t>
      </w:r>
      <w:proofErr w:type="gramStart"/>
      <w:r w:rsidRPr="00125D2C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125D2C">
        <w:rPr>
          <w:rFonts w:ascii="Times New Roman" w:hAnsi="Times New Roman" w:cs="Times New Roman"/>
          <w:sz w:val="28"/>
          <w:szCs w:val="28"/>
        </w:rPr>
        <w:t xml:space="preserve"> замысловатое переплетение годичных слоев с разбросанными тут и там концентрическими кругами сердцевин спящих почек.</w:t>
      </w:r>
    </w:p>
    <w:p w:rsidR="00705F1A" w:rsidRPr="00125D2C" w:rsidRDefault="00705F1A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14AFC" wp14:editId="7EC65593">
            <wp:extent cx="1920848" cy="1438836"/>
            <wp:effectExtent l="0" t="0" r="3810" b="9525"/>
            <wp:docPr id="6" name="Рисунок 6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1" cy="144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8C" w:rsidRPr="00125D2C" w:rsidRDefault="005C24FF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gramStart"/>
      <w:r w:rsidRPr="00125D2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25D2C">
        <w:rPr>
          <w:rFonts w:ascii="Times New Roman" w:hAnsi="Times New Roman" w:cs="Times New Roman"/>
          <w:sz w:val="28"/>
          <w:szCs w:val="28"/>
        </w:rPr>
        <w:t xml:space="preserve"> как капов, так и 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сувелей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 пока четко не определена, но для мастера эти наплывы - ценнейший материал для работы. Заготавливают их с поваленных деревьев в местах бурелома или на лесопилках.</w:t>
      </w:r>
    </w:p>
    <w:p w:rsidR="00705F1A" w:rsidRPr="00125D2C" w:rsidRDefault="00705F1A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CDD2CE" wp14:editId="081CD99E">
            <wp:extent cx="2244777" cy="1420837"/>
            <wp:effectExtent l="0" t="0" r="3175" b="8255"/>
            <wp:docPr id="7" name="Рисунок 7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2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1A" w:rsidRPr="00705F1A" w:rsidRDefault="00705F1A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Текстурный рисунок капа на срезе — это сложное переплетение годичных слоев, переливающихся при изменении угла освещения. У хорошего капа на срезе видны годичные слои и сердцевины спящих почек в виде множества концентрических кругов и темно-коричневых точек. Чем больше таких точек с концентрическими кругами, тем живее и декоративнее рисунок. Спящих почек обычно бывает больше у стволового капа, поэтому текстура на его спиле красивее, чем у капо-корня, и древесина его больше ценится у мастеров.</w:t>
      </w:r>
    </w:p>
    <w:p w:rsidR="00705F1A" w:rsidRPr="00705F1A" w:rsidRDefault="00705F1A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раз текстура капа имеет настолько причудливый рисунок, что при некотором воображении в хаотичном переплетении древесных волокон можно различить образы фантастических животных, пейзажи. Невозможно найти хотя бы два куска капа с одинаковым рисунком, поэтому столярные изделия, имеющие одну и ту же форму, все-таки не похожи одно на другое. Каждое из них неповторимо.</w:t>
      </w: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1A" w:rsidRPr="00125D2C" w:rsidRDefault="00705F1A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9.3 Лесная скульптура</w:t>
      </w:r>
    </w:p>
    <w:p w:rsidR="004D3D64" w:rsidRPr="00125D2C" w:rsidRDefault="00705F1A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нашей страны еще и сейчас можно встретить крестьянские избы, крыши которых венчают своеобразные скульптурные украшения — «коньки» и «курицы». Кончая строить дом, крестьянин шел в лес и находил там подходящую еловую лесину вместе с корневищем. Затем обрабатывал корневище так, как подсказывали его природные формы, словно высвобождал заключенный в корневище образ животного. В природе нет деревьев с одинаковыми корнями, отсюда и бесчисленное разнообразие «коньков». </w:t>
      </w:r>
    </w:p>
    <w:p w:rsidR="00125D2C" w:rsidRDefault="00125D2C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01065" wp14:editId="06C1EA0E">
            <wp:extent cx="1540919" cy="1250576"/>
            <wp:effectExtent l="0" t="0" r="2540" b="6985"/>
            <wp:docPr id="8" name="Рисунок 8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08" cy="12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1A" w:rsidRPr="00705F1A" w:rsidRDefault="00705F1A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Слегка обработанные топором, еловые корни превращались то в коня, то в сказочную птицу, то в оленя с ветвистыми рогами. Из елей, но только более мелких, вырубались «курицы» — </w:t>
      </w:r>
      <w:proofErr w:type="spellStart"/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скульптурно</w:t>
      </w:r>
      <w:proofErr w:type="spellEnd"/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обработанные крюки, которые поддерживали водосточный желоб. </w:t>
      </w:r>
    </w:p>
    <w:p w:rsidR="00705F1A" w:rsidRPr="00125D2C" w:rsidRDefault="00705F1A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 только в архитектурных деталях использовали крестьяне особенности строения дерева. Из корней и сучьев мастерили они мебель и простейшие орудия труда. Не забывали и про детские игрушки.</w:t>
      </w:r>
      <w:r w:rsidR="004D3D64" w:rsidRPr="00125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D3D64" w:rsidRPr="00705F1A" w:rsidRDefault="004D3D64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0C1DC" wp14:editId="1FEA12BB">
            <wp:extent cx="1532964" cy="1150562"/>
            <wp:effectExtent l="0" t="0" r="0" b="0"/>
            <wp:docPr id="9" name="Рисунок 9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05" cy="11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1A" w:rsidRPr="00705F1A" w:rsidRDefault="00705F1A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и выразительная, выполненная с глубоким пониманием пластических возможностей дерева, крестьянская лесная скульптура привлекла к себе внимание профессиональных художников. </w:t>
      </w: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64" w:rsidRPr="00125D2C" w:rsidRDefault="00705F1A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В лесных скульптурах различают лесные находки и собственно лесные скульптуры. Основной </w:t>
      </w:r>
      <w:r w:rsidR="004D3D64" w:rsidRPr="00125D2C">
        <w:rPr>
          <w:rFonts w:ascii="Times New Roman" w:hAnsi="Times New Roman" w:cs="Times New Roman"/>
          <w:sz w:val="28"/>
          <w:szCs w:val="28"/>
        </w:rPr>
        <w:t>признак</w:t>
      </w:r>
      <w:r w:rsidRPr="00125D2C">
        <w:rPr>
          <w:rFonts w:ascii="Times New Roman" w:hAnsi="Times New Roman" w:cs="Times New Roman"/>
          <w:sz w:val="28"/>
          <w:szCs w:val="28"/>
        </w:rPr>
        <w:t xml:space="preserve"> лесной находки (рис. 2) — законченность, естественная форма и </w:t>
      </w:r>
      <w:r w:rsidR="004D3D64" w:rsidRPr="00125D2C">
        <w:rPr>
          <w:rFonts w:ascii="Times New Roman" w:hAnsi="Times New Roman" w:cs="Times New Roman"/>
          <w:sz w:val="28"/>
          <w:szCs w:val="28"/>
        </w:rPr>
        <w:t>фактура</w:t>
      </w:r>
      <w:r w:rsidRPr="00125D2C">
        <w:rPr>
          <w:rFonts w:ascii="Times New Roman" w:hAnsi="Times New Roman" w:cs="Times New Roman"/>
          <w:sz w:val="28"/>
          <w:szCs w:val="28"/>
        </w:rPr>
        <w:t xml:space="preserve">, не требующие вмешательства человека. </w:t>
      </w:r>
    </w:p>
    <w:p w:rsidR="004D3D64" w:rsidRPr="00125D2C" w:rsidRDefault="004D3D64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D426F" wp14:editId="504A867F">
            <wp:extent cx="2097739" cy="1573305"/>
            <wp:effectExtent l="0" t="0" r="0" b="8255"/>
            <wp:docPr id="10" name="Рисунок 10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92" cy="15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8C" w:rsidRPr="00125D2C" w:rsidRDefault="00705F1A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Многие не склонны относить лесные находки к искусству: изваяла их природа и не оставила места человеку для проявления его художественного вкуса и мастерства. Эти рассуждения не </w:t>
      </w:r>
      <w:r w:rsidR="004D3D64" w:rsidRPr="00125D2C">
        <w:rPr>
          <w:rFonts w:ascii="Times New Roman" w:hAnsi="Times New Roman" w:cs="Times New Roman"/>
          <w:sz w:val="28"/>
          <w:szCs w:val="28"/>
        </w:rPr>
        <w:t>совсем</w:t>
      </w:r>
      <w:r w:rsidRPr="00125D2C">
        <w:rPr>
          <w:rFonts w:ascii="Times New Roman" w:hAnsi="Times New Roman" w:cs="Times New Roman"/>
          <w:sz w:val="28"/>
          <w:szCs w:val="28"/>
        </w:rPr>
        <w:t xml:space="preserve"> верны. Не так просто </w:t>
      </w:r>
      <w:r w:rsidR="004D3D64" w:rsidRPr="00125D2C">
        <w:rPr>
          <w:rFonts w:ascii="Times New Roman" w:hAnsi="Times New Roman" w:cs="Times New Roman"/>
          <w:sz w:val="28"/>
          <w:szCs w:val="28"/>
        </w:rPr>
        <w:t>найти</w:t>
      </w:r>
      <w:r w:rsidRPr="00125D2C">
        <w:rPr>
          <w:rFonts w:ascii="Times New Roman" w:hAnsi="Times New Roman" w:cs="Times New Roman"/>
          <w:sz w:val="28"/>
          <w:szCs w:val="28"/>
        </w:rPr>
        <w:t xml:space="preserve"> лесную находку, </w:t>
      </w:r>
      <w:r w:rsidR="004D3D64" w:rsidRPr="00125D2C">
        <w:rPr>
          <w:rFonts w:ascii="Times New Roman" w:hAnsi="Times New Roman" w:cs="Times New Roman"/>
          <w:sz w:val="28"/>
          <w:szCs w:val="28"/>
        </w:rPr>
        <w:t>увидеть</w:t>
      </w:r>
      <w:r w:rsidRPr="00125D2C">
        <w:rPr>
          <w:rFonts w:ascii="Times New Roman" w:hAnsi="Times New Roman" w:cs="Times New Roman"/>
          <w:sz w:val="28"/>
          <w:szCs w:val="28"/>
        </w:rPr>
        <w:t xml:space="preserve"> в ней обобщенный образ, выразительность формы и </w:t>
      </w:r>
      <w:r w:rsidR="004D3D64" w:rsidRPr="00125D2C">
        <w:rPr>
          <w:rFonts w:ascii="Times New Roman" w:hAnsi="Times New Roman" w:cs="Times New Roman"/>
          <w:sz w:val="28"/>
          <w:szCs w:val="28"/>
        </w:rPr>
        <w:t>оценить</w:t>
      </w:r>
      <w:r w:rsidRPr="00125D2C">
        <w:rPr>
          <w:rFonts w:ascii="Times New Roman" w:hAnsi="Times New Roman" w:cs="Times New Roman"/>
          <w:sz w:val="28"/>
          <w:szCs w:val="28"/>
        </w:rPr>
        <w:t xml:space="preserve"> художественную </w:t>
      </w:r>
      <w:r w:rsidR="004D3D64" w:rsidRPr="00125D2C">
        <w:rPr>
          <w:rFonts w:ascii="Times New Roman" w:hAnsi="Times New Roman" w:cs="Times New Roman"/>
          <w:sz w:val="28"/>
          <w:szCs w:val="28"/>
        </w:rPr>
        <w:t>ценность</w:t>
      </w:r>
      <w:r w:rsidRPr="00125D2C">
        <w:rPr>
          <w:rFonts w:ascii="Times New Roman" w:hAnsi="Times New Roman" w:cs="Times New Roman"/>
          <w:sz w:val="28"/>
          <w:szCs w:val="28"/>
        </w:rPr>
        <w:t xml:space="preserve">. Может это </w:t>
      </w:r>
      <w:r w:rsidR="004D3D64" w:rsidRPr="00125D2C">
        <w:rPr>
          <w:rFonts w:ascii="Times New Roman" w:hAnsi="Times New Roman" w:cs="Times New Roman"/>
          <w:sz w:val="28"/>
          <w:szCs w:val="28"/>
        </w:rPr>
        <w:t>только человек</w:t>
      </w:r>
      <w:r w:rsidRPr="00125D2C">
        <w:rPr>
          <w:rFonts w:ascii="Times New Roman" w:hAnsi="Times New Roman" w:cs="Times New Roman"/>
          <w:sz w:val="28"/>
          <w:szCs w:val="28"/>
        </w:rPr>
        <w:t>, обладающий художественным, чутьем и вкусом, а это граничит с искусством.</w:t>
      </w: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9.4 Обработка камня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Уже в XI-XII вв. мастера-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градодельцы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 и каменотесы создавали произведения, отличающиеся красотой и мастерством технического исполнения (например, детали внутреннего убранства храма св. Софии Киевской, диковинные рельефные изображения птиц, цветов, львов, грифонов, покрывающие верхнюю часть стен Дмитровского собора в 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5D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25D2C">
        <w:rPr>
          <w:rFonts w:ascii="Times New Roman" w:hAnsi="Times New Roman" w:cs="Times New Roman"/>
          <w:sz w:val="28"/>
          <w:szCs w:val="28"/>
        </w:rPr>
        <w:t>ладимире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, резной арочный фриз, опоясывающий церковь Покрова-на-Нерли близ Владимира). От XVII в. до нас дошли белокаменные резные наличники 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 палаты Московского Кремля, подоконники Теремного дворца в Кремле, архитектурные детали церквей в Останкине и в Филях, трапезной Симонова монастыря в Москве и т. п.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При Петре I в Петергофе была основана первая фабрика по производству облицовочных материалов, идущих для ну</w:t>
      </w:r>
      <w:proofErr w:type="gramStart"/>
      <w:r w:rsidRPr="00125D2C">
        <w:rPr>
          <w:rFonts w:ascii="Times New Roman" w:hAnsi="Times New Roman" w:cs="Times New Roman"/>
          <w:sz w:val="28"/>
          <w:szCs w:val="28"/>
        </w:rPr>
        <w:t>жд стр</w:t>
      </w:r>
      <w:proofErr w:type="gramEnd"/>
      <w:r w:rsidRPr="00125D2C">
        <w:rPr>
          <w:rFonts w:ascii="Times New Roman" w:hAnsi="Times New Roman" w:cs="Times New Roman"/>
          <w:sz w:val="28"/>
          <w:szCs w:val="28"/>
        </w:rPr>
        <w:t xml:space="preserve">оительства в Петербурге. Несколько позднее, в 1726 г., в новом городе Екатеринбурге (Свердловске) </w:t>
      </w:r>
      <w:r w:rsidRPr="00125D2C">
        <w:rPr>
          <w:rFonts w:ascii="Times New Roman" w:hAnsi="Times New Roman" w:cs="Times New Roman"/>
          <w:sz w:val="28"/>
          <w:szCs w:val="28"/>
        </w:rPr>
        <w:lastRenderedPageBreak/>
        <w:t xml:space="preserve">была создана Шлифовально-гранильная фабрика, а при Екатерине II - 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Колыванская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 фабрика на Алтае.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Создание камнеобрабатывающих предприятий на Урале и на Алтае было обусловлено, с одной стороны, модой на камнерезные художественные изделия как монументального, так и камерного характера, с другой - огромными запасами цветного поделочного камня, месторождения которого были открыты в этих районах.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Поделочными камнями называют породы камней, применяемые в архитектуре при отделочных работах и употребляемые при изготовлении декоративно-художественных изделий (драгоценные и полудрагоценные камни к ним не относятся). </w:t>
      </w:r>
    </w:p>
    <w:p w:rsidR="00050A23" w:rsidRPr="00125D2C" w:rsidRDefault="00050A23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69ECF" wp14:editId="3CD761E3">
            <wp:extent cx="1799995" cy="1199819"/>
            <wp:effectExtent l="0" t="0" r="0" b="635"/>
            <wp:docPr id="14" name="Рисунок 14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42" cy="119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По степени сложности и трудоемкости обработки в зависимости от механических свойств и структуры камня различают твердый камень, камень средней твердости и мягкий.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Твердые поделочные камни имеют показатель твердости по шкале 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 от 5,5 до 7, поверхность их нельзя поцарапать ножом; камни средней твердости имеют показатель твердости 3,5-4 и их легко можно поцарапать ножом; мягкие камни, имеющие показатель твердости 1,5-2,5, также можно легко царапать ногтем и резать ножом.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2C">
        <w:rPr>
          <w:rFonts w:ascii="Times New Roman" w:hAnsi="Times New Roman" w:cs="Times New Roman"/>
          <w:sz w:val="28"/>
          <w:szCs w:val="28"/>
        </w:rPr>
        <w:t xml:space="preserve">К твердым камням относятся яшма, орлец (родонит), агат (халцедон), малахит, нефрит, лазурит, жадеит, амазонский камень и др. </w:t>
      </w:r>
      <w:proofErr w:type="gramEnd"/>
    </w:p>
    <w:p w:rsidR="00050A23" w:rsidRPr="00125D2C" w:rsidRDefault="00050A23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31084" wp14:editId="152D63A2">
            <wp:extent cx="1815035" cy="1506382"/>
            <wp:effectExtent l="0" t="0" r="0" b="0"/>
            <wp:docPr id="15" name="Рисунок 15" descr="D:\Мои 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95" cy="150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23" w:rsidRPr="00125D2C" w:rsidRDefault="00050A23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23" w:rsidRPr="00125D2C" w:rsidRDefault="00050A23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0D63F" wp14:editId="7557E1C3">
            <wp:extent cx="1950085" cy="1294765"/>
            <wp:effectExtent l="0" t="0" r="0" b="635"/>
            <wp:docPr id="17" name="Рисунок 17" descr="D:\Мои докумен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В группу камней средней твердости входят мрамор, порфир, оникс, мраморовидные известняки. </w:t>
      </w:r>
    </w:p>
    <w:p w:rsidR="00050A23" w:rsidRPr="00125D2C" w:rsidRDefault="00050A23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7CDC7E" wp14:editId="1C23A1C5">
            <wp:extent cx="1297496" cy="1292792"/>
            <wp:effectExtent l="0" t="0" r="0" b="3175"/>
            <wp:docPr id="12" name="Рисунок 12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19" cy="12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23" w:rsidRPr="00125D2C" w:rsidRDefault="00050A23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1CDCC" wp14:editId="4640CCAC">
            <wp:extent cx="1361093" cy="1094108"/>
            <wp:effectExtent l="0" t="0" r="0" b="0"/>
            <wp:docPr id="13" name="Рисунок 13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10" cy="10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К мягким камням относятся гипс, селенит, кальцит, серпентин, тальковый камень и др. </w:t>
      </w:r>
    </w:p>
    <w:p w:rsidR="00050A23" w:rsidRPr="00125D2C" w:rsidRDefault="00050A23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8B9DA" wp14:editId="66FEB217">
            <wp:extent cx="2151380" cy="1426845"/>
            <wp:effectExtent l="0" t="0" r="1270" b="1905"/>
            <wp:docPr id="20" name="Рисунок 20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23" w:rsidRPr="00125D2C" w:rsidRDefault="00050A23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23" w:rsidRPr="00125D2C" w:rsidRDefault="00050A23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30AA6" wp14:editId="13BC6A88">
            <wp:extent cx="1177254" cy="1294960"/>
            <wp:effectExtent l="0" t="0" r="4445" b="635"/>
            <wp:docPr id="19" name="Рисунок 19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08" cy="12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На предприятиях Урала и Алтая изготовлялись в XVIII в. архитектурные детали и колонны для Зимнего дворца, мраморные плиты и колонны для Мраморного дворца в Петербурге; позднее выполнялся ряд заказов для Большого Кремлевского дворца в Москве и детали галереи из синего мрамора в Царском Селе близ Петербурга.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2C">
        <w:rPr>
          <w:rFonts w:ascii="Times New Roman" w:hAnsi="Times New Roman" w:cs="Times New Roman"/>
          <w:sz w:val="28"/>
          <w:szCs w:val="28"/>
        </w:rPr>
        <w:t xml:space="preserve">Со второй половины XVIII в. одним из излюбленных элементов украшения фасадов и внутренних помещений дворцов у русской знати стали декоративные вазы, преимущественно из уральского камня: травянисто-зеленой с волнообразными белыми полосами 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ревневской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 яшмы; кроваво-красной с темными и белыми прожилками </w:t>
      </w:r>
      <w:proofErr w:type="spellStart"/>
      <w:r w:rsidRPr="00125D2C">
        <w:rPr>
          <w:rFonts w:ascii="Times New Roman" w:hAnsi="Times New Roman" w:cs="Times New Roman"/>
          <w:sz w:val="28"/>
          <w:szCs w:val="28"/>
        </w:rPr>
        <w:t>орской</w:t>
      </w:r>
      <w:proofErr w:type="spellEnd"/>
      <w:r w:rsidRPr="00125D2C">
        <w:rPr>
          <w:rFonts w:ascii="Times New Roman" w:hAnsi="Times New Roman" w:cs="Times New Roman"/>
          <w:sz w:val="28"/>
          <w:szCs w:val="28"/>
        </w:rPr>
        <w:t xml:space="preserve"> яшмы, полосатой ямской яшмы; розового с черными дендритами орлеца (дендриты - кристаллы, напоминающие ветви деревьев или хвою);</w:t>
      </w:r>
      <w:proofErr w:type="gramEnd"/>
      <w:r w:rsidRPr="00125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D2C">
        <w:rPr>
          <w:rFonts w:ascii="Times New Roman" w:hAnsi="Times New Roman" w:cs="Times New Roman"/>
          <w:sz w:val="28"/>
          <w:szCs w:val="28"/>
        </w:rPr>
        <w:t xml:space="preserve">темно-голубого или синего с белыми и золотистыми вкраплениями лазурита; темно-зеленого с узором в виде концентрических овалов и лентообразных тоновых полос малахита, о сложности добычи и обработки которого сложены десятки легенд: серо-зеленого прозрачного нефрита, считавшегося в древности вечным камнем, </w:t>
      </w:r>
      <w:r w:rsidRPr="00125D2C">
        <w:rPr>
          <w:rFonts w:ascii="Times New Roman" w:hAnsi="Times New Roman" w:cs="Times New Roman"/>
          <w:sz w:val="28"/>
          <w:szCs w:val="28"/>
        </w:rPr>
        <w:lastRenderedPageBreak/>
        <w:t xml:space="preserve">обладавшим чудесными свойствами; наконец, порфира и мрамора различной окраски - белого, серого, темно-зеленого, темно-красного и черного. </w:t>
      </w:r>
      <w:proofErr w:type="gramEnd"/>
    </w:p>
    <w:p w:rsidR="00050A23" w:rsidRPr="00125D2C" w:rsidRDefault="00050A23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FB048" wp14:editId="122AA1EF">
            <wp:extent cx="872116" cy="1307495"/>
            <wp:effectExtent l="0" t="0" r="4445" b="6985"/>
            <wp:docPr id="18" name="Рисунок 18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13" cy="13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Каменные вазы нередко достигали полутораметровой высоты и имели до двух метров в диаметре. Красота природного камня в них сочеталась с красотой силуэта и усиливалась благодаря пластической обработке поверхности и наличию литых скульптурных деталей из золоченой бронзы. </w:t>
      </w:r>
    </w:p>
    <w:p w:rsidR="00050A23" w:rsidRPr="00125D2C" w:rsidRDefault="00050A23" w:rsidP="0012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31742" wp14:editId="0DEFF2C1">
            <wp:extent cx="1613647" cy="1613647"/>
            <wp:effectExtent l="0" t="0" r="5715" b="5715"/>
            <wp:docPr id="21" name="Рисунок 21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71" cy="16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Над некоторыми каменными диковинами мастера-каменотесы, гранильщики, шлифовальщики работали десятки лет.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До рубежа XVIII-XIX вв. в камнеобрабатывающей промышленности не было никаких механизмов и всю обработку вели вручную.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 xml:space="preserve">Твердый камень сортировали по величине кусков, окраске и рисункам и обивали. Затем каменные болванки распиливали на части пилой с подсыпкой под нее абразивного порошка (абразивы - особо твердые материалы, например корунд - углеродистое соединение типа алмаза или искусственно изготовляемый карборунд). Круглые отверстия в камне высверливали при помощи трубки из мягкого железа с тем же абразивом. Молоток, долото, напильники-были основными инструментами мастера-каменщика. Обработанные вчерне изделия шлифовали тяжелыми чугунными гладилками, под которые насыпали абразивный порошок. Вовремя шлифовки поверхность камня поливали водой; перетертые частицы камня смешивали с абразивным порошком, образуя так называемый шлам, его собирали и снова употребляли для шлифовки.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После шлифовки каменное изделие подвергали полировке. Перед полировкой все трещины и поры в камне, оставшиеся после обработки, тщательно заделывали подобранной под цвет камня мастикой; камень промывали водой и протирали тряпкой. Для того чтобы придать готовому изделию зеркальный блеск, его посыпали полировальным порошком - крокусом или трепелом (</w:t>
      </w:r>
      <w:proofErr w:type="gramStart"/>
      <w:r w:rsidRPr="00125D2C">
        <w:rPr>
          <w:rFonts w:ascii="Times New Roman" w:hAnsi="Times New Roman" w:cs="Times New Roman"/>
          <w:sz w:val="28"/>
          <w:szCs w:val="28"/>
        </w:rPr>
        <w:t>крокус-абразивный</w:t>
      </w:r>
      <w:proofErr w:type="gramEnd"/>
      <w:r w:rsidRPr="00125D2C">
        <w:rPr>
          <w:rFonts w:ascii="Times New Roman" w:hAnsi="Times New Roman" w:cs="Times New Roman"/>
          <w:sz w:val="28"/>
          <w:szCs w:val="28"/>
        </w:rPr>
        <w:t xml:space="preserve"> материал Fe2O4; трепел - кремневая горная мука, состоящая из аморфного кремнезема и измельченных скелетов микроорганизмов) и терли "куклой" - войлочной подушкой. </w:t>
      </w:r>
    </w:p>
    <w:p w:rsidR="004D3D64" w:rsidRPr="00125D2C" w:rsidRDefault="004D3D64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lastRenderedPageBreak/>
        <w:t xml:space="preserve">Большое искусство требовалось от мастеров-каменотесов при подборе камня по рисунку, что чрезвычайно важно при работе с такими породами камня, как рисунчатые яшмы, орлец, малахит. </w:t>
      </w: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C" w:rsidRPr="00125D2C" w:rsidRDefault="0000138C" w:rsidP="0012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2C">
        <w:rPr>
          <w:rFonts w:ascii="Times New Roman" w:hAnsi="Times New Roman" w:cs="Times New Roman"/>
          <w:sz w:val="28"/>
          <w:szCs w:val="28"/>
        </w:rPr>
        <w:t>9.5 Сграффито</w:t>
      </w:r>
    </w:p>
    <w:p w:rsidR="00125D2C" w:rsidRPr="00125D2C" w:rsidRDefault="00050A23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Сграффито</w:t>
      </w:r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древнейшее искусство нанесения изображений на различные предметы. Еще в Древней Греции резьбой по глине украшали керамические изделия. </w:t>
      </w:r>
    </w:p>
    <w:p w:rsidR="00125D2C" w:rsidRPr="00125D2C" w:rsidRDefault="00125D2C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09D4B" wp14:editId="4EDF3584">
            <wp:extent cx="1532965" cy="1150264"/>
            <wp:effectExtent l="0" t="0" r="0" b="0"/>
            <wp:docPr id="22" name="Рисунок 22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46" cy="115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2C" w:rsidRPr="00125D2C" w:rsidRDefault="00050A23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эта техника распространилась и в Италии, где ее начали использовать для украшения стен. Современную технику сграффито часто применяют для оригинальной отделки стен внутри и снаружи помещения. </w:t>
      </w:r>
    </w:p>
    <w:p w:rsidR="00050A23" w:rsidRPr="00050A23" w:rsidRDefault="00125D2C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4D8AD" wp14:editId="0EC948E1">
            <wp:extent cx="1612273" cy="1143000"/>
            <wp:effectExtent l="0" t="0" r="6985" b="0"/>
            <wp:docPr id="24" name="Рисунок 24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19" cy="11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23" w:rsidRPr="00125D2C" w:rsidRDefault="00050A23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выполнения сграффито достаточно проста. Самый простой вариант — это сделать </w:t>
      </w:r>
      <w:r w:rsidRPr="0012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двухцветное сграффито</w:t>
      </w:r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на подготовленную и окрашенную стену наносят первый слой штукатурки. Заметьте, что цвета штукатурки и основы должны отличаться. Затем в некоторых местах штукатурку соскребают, вырисовывая определенный рисунок. Таким </w:t>
      </w:r>
      <w:proofErr w:type="gramStart"/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двухцветный рисунок.</w:t>
      </w:r>
    </w:p>
    <w:p w:rsidR="00125D2C" w:rsidRPr="00050A23" w:rsidRDefault="00125D2C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DA605" wp14:editId="4FD6F631">
            <wp:extent cx="1645737" cy="1093957"/>
            <wp:effectExtent l="0" t="0" r="0" b="0"/>
            <wp:docPr id="23" name="Рисунок 23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34" cy="11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2C" w:rsidRDefault="00050A23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</w:t>
      </w:r>
      <w:proofErr w:type="gramStart"/>
      <w:r w:rsidRPr="0012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многоцветное</w:t>
      </w:r>
      <w:proofErr w:type="gramEnd"/>
      <w:r w:rsidRPr="0012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сграффито</w:t>
      </w:r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стену приходится нанести несколько отличающихся по цвету слоев штукатурки. </w:t>
      </w:r>
    </w:p>
    <w:p w:rsidR="00125D2C" w:rsidRPr="00125D2C" w:rsidRDefault="00125D2C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D2C" w:rsidRDefault="00125D2C" w:rsidP="0012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F909E" wp14:editId="5E4BB691">
            <wp:extent cx="1484778" cy="964416"/>
            <wp:effectExtent l="0" t="0" r="1270" b="7620"/>
            <wp:docPr id="25" name="Рисунок 25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61" cy="9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23" w:rsidRPr="00050A23" w:rsidRDefault="00050A23" w:rsidP="0012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нанесенную штукатурку соскребают на определенную глубину, чтобы обнажить нужный слой.</w:t>
      </w:r>
      <w:bookmarkStart w:id="0" w:name="_GoBack"/>
      <w:bookmarkEnd w:id="0"/>
    </w:p>
    <w:sectPr w:rsidR="00050A23" w:rsidRPr="00050A2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73" w:rsidRDefault="00FE1B73" w:rsidP="00125D2C">
      <w:pPr>
        <w:spacing w:after="0" w:line="240" w:lineRule="auto"/>
      </w:pPr>
      <w:r>
        <w:separator/>
      </w:r>
    </w:p>
  </w:endnote>
  <w:endnote w:type="continuationSeparator" w:id="0">
    <w:p w:rsidR="00FE1B73" w:rsidRDefault="00FE1B73" w:rsidP="0012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119902"/>
      <w:docPartObj>
        <w:docPartGallery w:val="Page Numbers (Bottom of Page)"/>
        <w:docPartUnique/>
      </w:docPartObj>
    </w:sdtPr>
    <w:sdtContent>
      <w:p w:rsidR="00125D2C" w:rsidRDefault="00125D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25D2C" w:rsidRDefault="00125D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73" w:rsidRDefault="00FE1B73" w:rsidP="00125D2C">
      <w:pPr>
        <w:spacing w:after="0" w:line="240" w:lineRule="auto"/>
      </w:pPr>
      <w:r>
        <w:separator/>
      </w:r>
    </w:p>
  </w:footnote>
  <w:footnote w:type="continuationSeparator" w:id="0">
    <w:p w:rsidR="00FE1B73" w:rsidRDefault="00FE1B73" w:rsidP="0012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63"/>
    <w:rsid w:val="0000138C"/>
    <w:rsid w:val="00050A23"/>
    <w:rsid w:val="00125D2C"/>
    <w:rsid w:val="001A4EAD"/>
    <w:rsid w:val="004D3D64"/>
    <w:rsid w:val="005C24FF"/>
    <w:rsid w:val="0067658D"/>
    <w:rsid w:val="00705F1A"/>
    <w:rsid w:val="00A80DA0"/>
    <w:rsid w:val="00DA1863"/>
    <w:rsid w:val="00DC56E1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F1A"/>
    <w:rPr>
      <w:color w:val="0000FF"/>
      <w:u w:val="single"/>
    </w:rPr>
  </w:style>
  <w:style w:type="character" w:styleId="a6">
    <w:name w:val="Strong"/>
    <w:basedOn w:val="a0"/>
    <w:uiPriority w:val="22"/>
    <w:qFormat/>
    <w:rsid w:val="00050A23"/>
    <w:rPr>
      <w:b/>
      <w:bCs/>
    </w:rPr>
  </w:style>
  <w:style w:type="paragraph" w:styleId="a7">
    <w:name w:val="Normal (Web)"/>
    <w:basedOn w:val="a"/>
    <w:uiPriority w:val="99"/>
    <w:semiHidden/>
    <w:unhideWhenUsed/>
    <w:rsid w:val="000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D2C"/>
  </w:style>
  <w:style w:type="paragraph" w:styleId="aa">
    <w:name w:val="footer"/>
    <w:basedOn w:val="a"/>
    <w:link w:val="ab"/>
    <w:uiPriority w:val="99"/>
    <w:unhideWhenUsed/>
    <w:rsid w:val="0012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F1A"/>
    <w:rPr>
      <w:color w:val="0000FF"/>
      <w:u w:val="single"/>
    </w:rPr>
  </w:style>
  <w:style w:type="character" w:styleId="a6">
    <w:name w:val="Strong"/>
    <w:basedOn w:val="a0"/>
    <w:uiPriority w:val="22"/>
    <w:qFormat/>
    <w:rsid w:val="00050A23"/>
    <w:rPr>
      <w:b/>
      <w:bCs/>
    </w:rPr>
  </w:style>
  <w:style w:type="paragraph" w:styleId="a7">
    <w:name w:val="Normal (Web)"/>
    <w:basedOn w:val="a"/>
    <w:uiPriority w:val="99"/>
    <w:semiHidden/>
    <w:unhideWhenUsed/>
    <w:rsid w:val="000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D2C"/>
  </w:style>
  <w:style w:type="paragraph" w:styleId="aa">
    <w:name w:val="footer"/>
    <w:basedOn w:val="a"/>
    <w:link w:val="ab"/>
    <w:uiPriority w:val="99"/>
    <w:unhideWhenUsed/>
    <w:rsid w:val="0012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2014-11-24T08:44:00Z</dcterms:created>
  <dcterms:modified xsi:type="dcterms:W3CDTF">2014-11-24T12:22:00Z</dcterms:modified>
</cp:coreProperties>
</file>