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44" w:rsidRDefault="00A55A44" w:rsidP="00A55A44">
      <w:pPr>
        <w:jc w:val="center"/>
        <w:rPr>
          <w:b/>
          <w:spacing w:val="20"/>
        </w:rPr>
      </w:pPr>
      <w:r w:rsidRPr="006C0BD6">
        <w:rPr>
          <w:b/>
          <w:spacing w:val="20"/>
        </w:rPr>
        <w:t xml:space="preserve">GEBRAUCH DES KONJUNKTIVS </w:t>
      </w:r>
    </w:p>
    <w:p w:rsidR="00A55A44" w:rsidRDefault="00A55A44" w:rsidP="00A55A44">
      <w:pPr>
        <w:jc w:val="center"/>
        <w:rPr>
          <w:b/>
          <w:spacing w:val="20"/>
          <w:lang w:val="ru-RU"/>
        </w:rPr>
      </w:pPr>
      <w:r>
        <w:rPr>
          <w:b/>
          <w:spacing w:val="20"/>
        </w:rPr>
        <w:t xml:space="preserve">(Teil </w:t>
      </w:r>
      <w:r w:rsidR="00C93694">
        <w:rPr>
          <w:b/>
          <w:spacing w:val="20"/>
          <w:lang w:val="en-US"/>
        </w:rPr>
        <w:t>6</w:t>
      </w:r>
      <w:r>
        <w:rPr>
          <w:b/>
          <w:spacing w:val="20"/>
        </w:rPr>
        <w:t>)</w:t>
      </w:r>
    </w:p>
    <w:p w:rsidR="006F3E93" w:rsidRDefault="006F3E93">
      <w:bookmarkStart w:id="0" w:name="_GoBack"/>
      <w:bookmarkEnd w:id="0"/>
    </w:p>
    <w:p w:rsidR="00A55A44" w:rsidRPr="00A55A44" w:rsidRDefault="00A55A44" w:rsidP="00A55A44">
      <w:pPr>
        <w:jc w:val="center"/>
        <w:rPr>
          <w:b/>
        </w:rPr>
      </w:pPr>
      <w:r w:rsidRPr="00A55A44">
        <w:rPr>
          <w:b/>
        </w:rPr>
        <w:t xml:space="preserve">Konjunktiv in den irrealen Komparativsätzen </w:t>
      </w:r>
    </w:p>
    <w:p w:rsidR="00A55A44" w:rsidRDefault="00A55A44" w:rsidP="00A55A44">
      <w:pPr>
        <w:jc w:val="center"/>
      </w:pPr>
    </w:p>
    <w:p w:rsidR="00A55A44" w:rsidRPr="00A55A44" w:rsidRDefault="00A55A44" w:rsidP="00A55A44">
      <w:pPr>
        <w:pStyle w:val="6"/>
        <w:spacing w:line="264" w:lineRule="auto"/>
        <w:jc w:val="both"/>
        <w:rPr>
          <w:b w:val="0"/>
          <w:sz w:val="24"/>
        </w:rPr>
      </w:pPr>
      <w:r w:rsidRPr="00A55A44">
        <w:rPr>
          <w:sz w:val="24"/>
        </w:rPr>
        <w:t>Irreale Komparativsätze</w:t>
      </w:r>
      <w:r w:rsidRPr="00A55A44">
        <w:rPr>
          <w:b w:val="0"/>
          <w:sz w:val="24"/>
        </w:rPr>
        <w:t xml:space="preserve"> enthalten einen irrealen, gewöhnlich einen metaphorischen Vergleich. Sie werden durch die Konjunktionen </w:t>
      </w:r>
      <w:r w:rsidRPr="00A55A44">
        <w:rPr>
          <w:i/>
          <w:iCs/>
          <w:sz w:val="24"/>
        </w:rPr>
        <w:t xml:space="preserve">als ob </w:t>
      </w:r>
      <w:r w:rsidRPr="00A55A44">
        <w:rPr>
          <w:b w:val="0"/>
          <w:bCs w:val="0"/>
          <w:i/>
          <w:sz w:val="24"/>
        </w:rPr>
        <w:t xml:space="preserve">/ </w:t>
      </w:r>
      <w:r w:rsidRPr="00A55A44">
        <w:rPr>
          <w:i/>
          <w:iCs/>
          <w:sz w:val="24"/>
        </w:rPr>
        <w:t xml:space="preserve">als </w:t>
      </w:r>
      <w:r w:rsidRPr="00A55A44">
        <w:rPr>
          <w:b w:val="0"/>
          <w:bCs w:val="0"/>
          <w:i/>
          <w:sz w:val="24"/>
        </w:rPr>
        <w:t xml:space="preserve">/ </w:t>
      </w:r>
      <w:r w:rsidRPr="00A55A44">
        <w:rPr>
          <w:i/>
          <w:iCs/>
          <w:sz w:val="24"/>
        </w:rPr>
        <w:t>als wenn</w:t>
      </w:r>
      <w:r w:rsidRPr="00A55A44">
        <w:rPr>
          <w:b w:val="0"/>
          <w:i/>
          <w:iCs/>
          <w:sz w:val="24"/>
        </w:rPr>
        <w:t xml:space="preserve"> </w:t>
      </w:r>
      <w:r w:rsidRPr="00A55A44">
        <w:rPr>
          <w:b w:val="0"/>
          <w:sz w:val="24"/>
        </w:rPr>
        <w:t>eingeleitet. Das Prädikat des Nebensatzes steht immer im Konjunktiv. Die Zeitformen haben relative zeitliche Bedeutung, d.h. wir vergleichen die Handlungen im Haupt- und Nebensatz, stellen fest, ob sie gleichzeitig oder nicht gleichzeitig geschehen; wir sprechen in diesem Fall von der Gleichzeitigkeit, Vorzeitigkeit und Nachzeitigkeit. Dabei gelten folgende Regeln:</w:t>
      </w:r>
    </w:p>
    <w:p w:rsidR="00A55A44" w:rsidRPr="00A55A44" w:rsidRDefault="00A55A44" w:rsidP="00A55A44"/>
    <w:tbl>
      <w:tblPr>
        <w:tblW w:w="0" w:type="auto"/>
        <w:tblInd w:w="108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ook w:val="0000" w:firstRow="0" w:lastRow="0" w:firstColumn="0" w:lastColumn="0" w:noHBand="0" w:noVBand="0"/>
      </w:tblPr>
      <w:tblGrid>
        <w:gridCol w:w="2876"/>
        <w:gridCol w:w="6052"/>
      </w:tblGrid>
      <w:tr w:rsidR="00A55A44" w:rsidRPr="00A55A44" w:rsidTr="00A55A44">
        <w:trPr>
          <w:trHeight w:val="480"/>
        </w:trPr>
        <w:tc>
          <w:tcPr>
            <w:tcW w:w="287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CCCCCC"/>
            <w:vAlign w:val="center"/>
          </w:tcPr>
          <w:p w:rsidR="00A55A44" w:rsidRPr="00A55A44" w:rsidRDefault="00A55A44" w:rsidP="00A55A44">
            <w:pPr>
              <w:pStyle w:val="6"/>
              <w:spacing w:line="264" w:lineRule="auto"/>
              <w:rPr>
                <w:sz w:val="24"/>
              </w:rPr>
            </w:pPr>
            <w:r w:rsidRPr="00A55A44">
              <w:rPr>
                <w:sz w:val="24"/>
              </w:rPr>
              <w:t xml:space="preserve">   Gleichzeitigkeit</w:t>
            </w:r>
          </w:p>
        </w:tc>
        <w:tc>
          <w:tcPr>
            <w:tcW w:w="6052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A55A44" w:rsidRPr="00A55A44" w:rsidRDefault="00A55A44" w:rsidP="00A55A44">
            <w:pPr>
              <w:spacing w:line="264" w:lineRule="auto"/>
            </w:pPr>
            <w:r w:rsidRPr="00A55A44">
              <w:t>Präteritum Konjunktiv  (Präsens Konjunktiv)</w:t>
            </w:r>
          </w:p>
        </w:tc>
      </w:tr>
      <w:tr w:rsidR="00A55A44" w:rsidRPr="00A55A44" w:rsidTr="00A55A44">
        <w:trPr>
          <w:trHeight w:val="480"/>
        </w:trPr>
        <w:tc>
          <w:tcPr>
            <w:tcW w:w="287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CCCCCC"/>
            <w:vAlign w:val="center"/>
          </w:tcPr>
          <w:p w:rsidR="00A55A44" w:rsidRPr="00A55A44" w:rsidRDefault="00A55A44" w:rsidP="00A55A44">
            <w:pPr>
              <w:spacing w:line="264" w:lineRule="auto"/>
              <w:rPr>
                <w:b/>
                <w:bCs/>
              </w:rPr>
            </w:pPr>
            <w:r w:rsidRPr="00A55A44">
              <w:rPr>
                <w:b/>
                <w:bCs/>
              </w:rPr>
              <w:t xml:space="preserve">   Vorzeitigkeit</w:t>
            </w:r>
          </w:p>
        </w:tc>
        <w:tc>
          <w:tcPr>
            <w:tcW w:w="6052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A55A44" w:rsidRPr="00A55A44" w:rsidRDefault="00A55A44" w:rsidP="00A55A44">
            <w:pPr>
              <w:spacing w:line="264" w:lineRule="auto"/>
            </w:pPr>
            <w:r w:rsidRPr="00A55A44">
              <w:t>Plusquamperfekt Konjunktiv  (Perfekt Konjunktiv)</w:t>
            </w:r>
          </w:p>
        </w:tc>
      </w:tr>
      <w:tr w:rsidR="00A55A44" w:rsidRPr="00C93694" w:rsidTr="00A55A44">
        <w:trPr>
          <w:trHeight w:val="480"/>
        </w:trPr>
        <w:tc>
          <w:tcPr>
            <w:tcW w:w="2876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CCCCCC"/>
            <w:vAlign w:val="center"/>
          </w:tcPr>
          <w:p w:rsidR="00A55A44" w:rsidRPr="00A55A44" w:rsidRDefault="00A55A44" w:rsidP="00A55A44">
            <w:pPr>
              <w:spacing w:line="264" w:lineRule="auto"/>
              <w:rPr>
                <w:b/>
                <w:bCs/>
              </w:rPr>
            </w:pPr>
            <w:r w:rsidRPr="00A55A44">
              <w:rPr>
                <w:b/>
                <w:bCs/>
              </w:rPr>
              <w:t xml:space="preserve">   Nachzeitigkeit</w:t>
            </w:r>
          </w:p>
        </w:tc>
        <w:tc>
          <w:tcPr>
            <w:tcW w:w="6052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A55A44" w:rsidRPr="00A55A44" w:rsidRDefault="00A55A44" w:rsidP="00A55A44">
            <w:pPr>
              <w:spacing w:line="264" w:lineRule="auto"/>
              <w:rPr>
                <w:lang w:val="en-US"/>
              </w:rPr>
            </w:pPr>
            <w:proofErr w:type="spellStart"/>
            <w:r w:rsidRPr="00A55A44">
              <w:rPr>
                <w:lang w:val="en-US"/>
              </w:rPr>
              <w:t>Konditionalis</w:t>
            </w:r>
            <w:proofErr w:type="spellEnd"/>
            <w:r w:rsidRPr="00A55A44">
              <w:rPr>
                <w:lang w:val="en-US"/>
              </w:rPr>
              <w:t xml:space="preserve"> I  (</w:t>
            </w:r>
            <w:proofErr w:type="spellStart"/>
            <w:r w:rsidRPr="00A55A44">
              <w:rPr>
                <w:lang w:val="en-US"/>
              </w:rPr>
              <w:t>Futur</w:t>
            </w:r>
            <w:proofErr w:type="spellEnd"/>
            <w:r w:rsidRPr="00A55A44">
              <w:rPr>
                <w:lang w:val="en-US"/>
              </w:rPr>
              <w:t xml:space="preserve"> I </w:t>
            </w:r>
            <w:proofErr w:type="spellStart"/>
            <w:r w:rsidRPr="00A55A44">
              <w:rPr>
                <w:lang w:val="en-US"/>
              </w:rPr>
              <w:t>Konjunktiv</w:t>
            </w:r>
            <w:proofErr w:type="spellEnd"/>
            <w:r w:rsidRPr="00A55A44">
              <w:rPr>
                <w:lang w:val="en-US"/>
              </w:rPr>
              <w:t>)</w:t>
            </w:r>
          </w:p>
        </w:tc>
      </w:tr>
    </w:tbl>
    <w:p w:rsidR="00A55A44" w:rsidRPr="00A55A44" w:rsidRDefault="00A55A44" w:rsidP="00A55A44">
      <w:pPr>
        <w:spacing w:line="264" w:lineRule="auto"/>
        <w:jc w:val="both"/>
        <w:rPr>
          <w:b/>
          <w:lang w:val="en-US"/>
        </w:rPr>
      </w:pPr>
      <w:r w:rsidRPr="00A55A44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ADDEF6" wp14:editId="754F5436">
                <wp:simplePos x="0" y="0"/>
                <wp:positionH relativeFrom="column">
                  <wp:posOffset>5714</wp:posOffset>
                </wp:positionH>
                <wp:positionV relativeFrom="paragraph">
                  <wp:posOffset>139065</wp:posOffset>
                </wp:positionV>
                <wp:extent cx="5953125" cy="8572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.45pt;margin-top:10.95pt;width:468.75pt;height:6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"/>
            </w:pict>
          </mc:Fallback>
        </mc:AlternateContent>
      </w:r>
      <w:r w:rsidRPr="00A55A44">
        <w:rPr>
          <w:b/>
          <w:lang w:val="en-US"/>
        </w:rPr>
        <w:t xml:space="preserve">     </w:t>
      </w:r>
    </w:p>
    <w:p w:rsidR="00A55A44" w:rsidRPr="00A55A44" w:rsidRDefault="00A55A44" w:rsidP="00A55A44">
      <w:pPr>
        <w:spacing w:line="264" w:lineRule="auto"/>
        <w:ind w:firstLine="360"/>
        <w:jc w:val="both"/>
        <w:rPr>
          <w:b/>
        </w:rPr>
      </w:pPr>
      <w:r w:rsidRPr="00A55A44">
        <w:rPr>
          <w:b/>
        </w:rPr>
        <w:t>Anmerkung!</w:t>
      </w:r>
    </w:p>
    <w:p w:rsidR="00A55A44" w:rsidRPr="00A55A44" w:rsidRDefault="00A55A44" w:rsidP="00A55A44">
      <w:pPr>
        <w:pStyle w:val="6"/>
        <w:spacing w:line="264" w:lineRule="auto"/>
        <w:ind w:left="360" w:right="228"/>
        <w:jc w:val="both"/>
        <w:rPr>
          <w:b w:val="0"/>
          <w:bCs w:val="0"/>
          <w:iCs/>
          <w:sz w:val="24"/>
        </w:rPr>
      </w:pPr>
      <w:r w:rsidRPr="00A55A44">
        <w:rPr>
          <w:b w:val="0"/>
          <w:bCs w:val="0"/>
          <w:iCs/>
          <w:sz w:val="24"/>
        </w:rPr>
        <w:t>Die Zeitform des Konjunktivs im Nebensatz ist von der Zeitform des Prädikats im Hauptsatz unabhängig. Die präteritalen Formen (Präteritum Konj</w:t>
      </w:r>
      <w:r>
        <w:rPr>
          <w:b w:val="0"/>
          <w:bCs w:val="0"/>
          <w:iCs/>
          <w:sz w:val="24"/>
        </w:rPr>
        <w:t>unktiv</w:t>
      </w:r>
      <w:r w:rsidRPr="00A55A44">
        <w:rPr>
          <w:b w:val="0"/>
          <w:bCs w:val="0"/>
          <w:iCs/>
          <w:sz w:val="24"/>
        </w:rPr>
        <w:t>, Konditionalis I, Plusquamperfekt Konj</w:t>
      </w:r>
      <w:r>
        <w:rPr>
          <w:b w:val="0"/>
          <w:bCs w:val="0"/>
          <w:iCs/>
          <w:sz w:val="24"/>
        </w:rPr>
        <w:t>unktiv</w:t>
      </w:r>
      <w:r w:rsidRPr="00A55A44">
        <w:rPr>
          <w:b w:val="0"/>
          <w:bCs w:val="0"/>
          <w:iCs/>
          <w:sz w:val="24"/>
        </w:rPr>
        <w:t>) sind vorzuziehen.</w:t>
      </w:r>
    </w:p>
    <w:p w:rsidR="00A55A44" w:rsidRPr="00A55A44" w:rsidRDefault="00A55A44" w:rsidP="00A55A44"/>
    <w:p w:rsidR="00A55A44" w:rsidRPr="00A55A44" w:rsidRDefault="00A55A44" w:rsidP="00A55A44">
      <w:pPr>
        <w:pStyle w:val="6"/>
        <w:numPr>
          <w:ilvl w:val="0"/>
          <w:numId w:val="1"/>
        </w:numPr>
        <w:tabs>
          <w:tab w:val="num" w:pos="360"/>
        </w:tabs>
        <w:spacing w:line="264" w:lineRule="auto"/>
        <w:ind w:left="360"/>
        <w:jc w:val="both"/>
        <w:rPr>
          <w:b w:val="0"/>
          <w:bCs w:val="0"/>
          <w:i/>
          <w:sz w:val="24"/>
        </w:rPr>
      </w:pPr>
      <w:r w:rsidRPr="00A55A44">
        <w:rPr>
          <w:b w:val="0"/>
          <w:bCs w:val="0"/>
          <w:sz w:val="24"/>
        </w:rPr>
        <w:t xml:space="preserve">Er sah so aus, als ob er krank wäre / sei. </w:t>
      </w:r>
      <w:r w:rsidRPr="00A55A44">
        <w:rPr>
          <w:b w:val="0"/>
          <w:bCs w:val="0"/>
          <w:i/>
          <w:sz w:val="24"/>
        </w:rPr>
        <w:t>(= Er sah schlecht aus. Er hatte Schnupfen, er hustete; Gleichzeitigkeit)</w:t>
      </w:r>
    </w:p>
    <w:p w:rsidR="00A55A44" w:rsidRPr="00A55A44" w:rsidRDefault="00A55A44" w:rsidP="00A55A44">
      <w:pPr>
        <w:numPr>
          <w:ilvl w:val="0"/>
          <w:numId w:val="1"/>
        </w:numPr>
        <w:tabs>
          <w:tab w:val="num" w:pos="360"/>
        </w:tabs>
        <w:spacing w:line="264" w:lineRule="auto"/>
        <w:ind w:left="360"/>
        <w:rPr>
          <w:i/>
        </w:rPr>
      </w:pPr>
      <w:r w:rsidRPr="00A55A44">
        <w:t xml:space="preserve">Er sieht mich so an, als ob ich verrückt wäre / sei. </w:t>
      </w:r>
      <w:r w:rsidRPr="00A55A44">
        <w:rPr>
          <w:i/>
        </w:rPr>
        <w:t>(Gleichzeitigkeit)</w:t>
      </w:r>
    </w:p>
    <w:p w:rsidR="00A55A44" w:rsidRPr="00A55A44" w:rsidRDefault="00A55A44" w:rsidP="00A55A44">
      <w:pPr>
        <w:numPr>
          <w:ilvl w:val="0"/>
          <w:numId w:val="1"/>
        </w:numPr>
        <w:tabs>
          <w:tab w:val="num" w:pos="360"/>
        </w:tabs>
        <w:spacing w:line="264" w:lineRule="auto"/>
        <w:ind w:left="360"/>
        <w:jc w:val="both"/>
      </w:pPr>
      <w:r w:rsidRPr="00A55A44">
        <w:t xml:space="preserve">Sie hatte mich so behandelt, als ob ich ein Kind wäre / sei. </w:t>
      </w:r>
      <w:r w:rsidRPr="00A55A44">
        <w:rPr>
          <w:i/>
        </w:rPr>
        <w:t>(Gleichzeitigkeit)</w:t>
      </w:r>
    </w:p>
    <w:p w:rsidR="00A55A44" w:rsidRPr="00A55A44" w:rsidRDefault="00A55A44" w:rsidP="00A55A44">
      <w:pPr>
        <w:numPr>
          <w:ilvl w:val="0"/>
          <w:numId w:val="1"/>
        </w:numPr>
        <w:tabs>
          <w:tab w:val="num" w:pos="360"/>
        </w:tabs>
        <w:spacing w:line="264" w:lineRule="auto"/>
        <w:ind w:left="360"/>
        <w:jc w:val="both"/>
        <w:rPr>
          <w:i/>
        </w:rPr>
      </w:pPr>
      <w:r w:rsidRPr="00A55A44">
        <w:t xml:space="preserve">Er sah so aus, als ob er krank gewesen wäre / gewesen sei. </w:t>
      </w:r>
      <w:r w:rsidRPr="00A55A44">
        <w:rPr>
          <w:i/>
        </w:rPr>
        <w:t>(= Er sah nicht richtig gesund aus. Er hatte eine blasse Gesichtsfarbe und fühlte sich noch schlapp; Vorzeitigkeit)</w:t>
      </w:r>
    </w:p>
    <w:p w:rsidR="00A55A44" w:rsidRPr="00A55A44" w:rsidRDefault="00A55A44" w:rsidP="00A55A44">
      <w:pPr>
        <w:numPr>
          <w:ilvl w:val="0"/>
          <w:numId w:val="1"/>
        </w:numPr>
        <w:tabs>
          <w:tab w:val="num" w:pos="360"/>
        </w:tabs>
        <w:spacing w:line="264" w:lineRule="auto"/>
        <w:ind w:left="360"/>
        <w:rPr>
          <w:i/>
        </w:rPr>
      </w:pPr>
      <w:r w:rsidRPr="00A55A44">
        <w:t xml:space="preserve">Er tat so, als ob ihn beleidigt hätte / beleidigt habe. </w:t>
      </w:r>
      <w:r w:rsidRPr="00A55A44">
        <w:rPr>
          <w:i/>
        </w:rPr>
        <w:t>(Vorzeitigkeit)</w:t>
      </w:r>
    </w:p>
    <w:p w:rsidR="00A55A44" w:rsidRPr="00A55A44" w:rsidRDefault="00A55A44" w:rsidP="00A55A44">
      <w:pPr>
        <w:numPr>
          <w:ilvl w:val="0"/>
          <w:numId w:val="1"/>
        </w:numPr>
        <w:tabs>
          <w:tab w:val="num" w:pos="360"/>
        </w:tabs>
        <w:spacing w:line="264" w:lineRule="auto"/>
        <w:ind w:left="360"/>
      </w:pPr>
      <w:r w:rsidRPr="00A55A44">
        <w:t xml:space="preserve">Die Stadt sieht so aus, als ob bald ein Fest stattfinden würde / stattfinden werde. </w:t>
      </w:r>
      <w:r w:rsidRPr="00A55A44">
        <w:rPr>
          <w:i/>
        </w:rPr>
        <w:t>(Nachzeitigkeit)</w:t>
      </w:r>
    </w:p>
    <w:p w:rsidR="00A55A44" w:rsidRPr="00A55A44" w:rsidRDefault="00A55A44" w:rsidP="00A55A44">
      <w:pPr>
        <w:pStyle w:val="2"/>
        <w:spacing w:line="264" w:lineRule="auto"/>
        <w:jc w:val="both"/>
        <w:rPr>
          <w:sz w:val="24"/>
        </w:rPr>
      </w:pPr>
      <w:r w:rsidRPr="00A55A44"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F5E9B71" wp14:editId="6B7E399B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6010275" cy="9334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.45pt;margin-top:8.95pt;width:473.25pt;height:73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"/>
            </w:pict>
          </mc:Fallback>
        </mc:AlternateContent>
      </w:r>
    </w:p>
    <w:p w:rsidR="00A55A44" w:rsidRPr="00A55A44" w:rsidRDefault="00A55A44" w:rsidP="00A55A44">
      <w:pPr>
        <w:pStyle w:val="2"/>
        <w:spacing w:line="264" w:lineRule="auto"/>
        <w:ind w:left="360"/>
        <w:jc w:val="both"/>
        <w:rPr>
          <w:b/>
          <w:sz w:val="24"/>
        </w:rPr>
      </w:pPr>
      <w:r w:rsidRPr="00A55A44">
        <w:rPr>
          <w:b/>
          <w:sz w:val="24"/>
        </w:rPr>
        <w:t>Anmerkung!</w:t>
      </w:r>
    </w:p>
    <w:p w:rsidR="00A55A44" w:rsidRPr="00A55A44" w:rsidRDefault="00A55A44" w:rsidP="00A55A44">
      <w:pPr>
        <w:pStyle w:val="2"/>
        <w:spacing w:line="264" w:lineRule="auto"/>
        <w:ind w:left="360"/>
        <w:jc w:val="both"/>
        <w:rPr>
          <w:sz w:val="24"/>
        </w:rPr>
      </w:pPr>
      <w:r w:rsidRPr="00A55A44">
        <w:rPr>
          <w:sz w:val="24"/>
        </w:rPr>
        <w:t xml:space="preserve">In den irrealen Komparativsätzen mit der Konjunktion </w:t>
      </w:r>
      <w:r w:rsidRPr="00A55A44">
        <w:rPr>
          <w:b/>
          <w:bCs/>
          <w:i/>
          <w:iCs/>
          <w:sz w:val="24"/>
        </w:rPr>
        <w:t>als</w:t>
      </w:r>
      <w:r w:rsidRPr="00A55A44">
        <w:rPr>
          <w:sz w:val="24"/>
        </w:rPr>
        <w:t xml:space="preserve"> gebraucht </w:t>
      </w:r>
      <w:r>
        <w:rPr>
          <w:sz w:val="24"/>
        </w:rPr>
        <w:t>man im Nebensatz die invert</w:t>
      </w:r>
      <w:r w:rsidRPr="00A55A44">
        <w:rPr>
          <w:sz w:val="24"/>
        </w:rPr>
        <w:t>ierte Wortfolge.</w:t>
      </w:r>
    </w:p>
    <w:p w:rsidR="00A55A44" w:rsidRPr="00A55A44" w:rsidRDefault="00A55A44" w:rsidP="00A55A44">
      <w:pPr>
        <w:numPr>
          <w:ilvl w:val="0"/>
          <w:numId w:val="2"/>
        </w:numPr>
        <w:tabs>
          <w:tab w:val="clear" w:pos="1080"/>
          <w:tab w:val="num" w:pos="720"/>
        </w:tabs>
        <w:spacing w:line="264" w:lineRule="auto"/>
        <w:ind w:left="720"/>
        <w:jc w:val="both"/>
      </w:pPr>
      <w:r w:rsidRPr="00A55A44">
        <w:t xml:space="preserve">Er benahm sich so, </w:t>
      </w:r>
      <w:r w:rsidRPr="00A55A44">
        <w:rPr>
          <w:bCs/>
          <w:iCs/>
        </w:rPr>
        <w:t>als</w:t>
      </w:r>
      <w:r w:rsidRPr="00A55A44">
        <w:t xml:space="preserve"> </w:t>
      </w:r>
      <w:r w:rsidRPr="00A55A44">
        <w:rPr>
          <w:b/>
          <w:i/>
        </w:rPr>
        <w:t>hätten</w:t>
      </w:r>
      <w:r w:rsidRPr="00A55A44">
        <w:t xml:space="preserve"> wir uns nie getroffen.</w:t>
      </w:r>
    </w:p>
    <w:p w:rsidR="00A55A44" w:rsidRPr="00A55A44" w:rsidRDefault="00A55A44" w:rsidP="00A55A44">
      <w:pPr>
        <w:pStyle w:val="21"/>
        <w:spacing w:line="264" w:lineRule="auto"/>
        <w:ind w:left="0"/>
        <w:rPr>
          <w:b/>
          <w:bCs/>
          <w:sz w:val="24"/>
        </w:rPr>
      </w:pPr>
    </w:p>
    <w:p w:rsidR="00A55A44" w:rsidRPr="00A55A44" w:rsidRDefault="00A55A44" w:rsidP="00A55A44">
      <w:pPr>
        <w:jc w:val="center"/>
      </w:pPr>
    </w:p>
    <w:sectPr w:rsidR="00A55A44" w:rsidRPr="00A5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F373E"/>
    <w:multiLevelType w:val="hybridMultilevel"/>
    <w:tmpl w:val="2A3A7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95E9E"/>
    <w:multiLevelType w:val="hybridMultilevel"/>
    <w:tmpl w:val="978669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8C4"/>
    <w:rsid w:val="006F3E93"/>
    <w:rsid w:val="00A55A44"/>
    <w:rsid w:val="00C93694"/>
    <w:rsid w:val="00D7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4"/>
    <w:pPr>
      <w:jc w:val="left"/>
    </w:pPr>
    <w:rPr>
      <w:rFonts w:eastAsia="Times New Roman" w:cs="Times New Roman"/>
      <w:szCs w:val="24"/>
      <w:lang w:val="de-DE" w:eastAsia="ru-RU"/>
    </w:rPr>
  </w:style>
  <w:style w:type="paragraph" w:styleId="6">
    <w:name w:val="heading 6"/>
    <w:basedOn w:val="a"/>
    <w:next w:val="a"/>
    <w:link w:val="60"/>
    <w:qFormat/>
    <w:rsid w:val="00A55A44"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55A44"/>
    <w:rPr>
      <w:rFonts w:eastAsia="Times New Roman" w:cs="Times New Roman"/>
      <w:b/>
      <w:bCs/>
      <w:sz w:val="28"/>
      <w:szCs w:val="24"/>
      <w:lang w:val="de-DE" w:eastAsia="ru-RU"/>
    </w:rPr>
  </w:style>
  <w:style w:type="paragraph" w:styleId="2">
    <w:name w:val="Body Text 2"/>
    <w:basedOn w:val="a"/>
    <w:link w:val="20"/>
    <w:rsid w:val="00A55A44"/>
    <w:rPr>
      <w:sz w:val="28"/>
    </w:rPr>
  </w:style>
  <w:style w:type="character" w:customStyle="1" w:styleId="20">
    <w:name w:val="Основной текст 2 Знак"/>
    <w:basedOn w:val="a0"/>
    <w:link w:val="2"/>
    <w:rsid w:val="00A55A44"/>
    <w:rPr>
      <w:rFonts w:eastAsia="Times New Roman" w:cs="Times New Roman"/>
      <w:sz w:val="28"/>
      <w:szCs w:val="24"/>
      <w:lang w:val="de-DE" w:eastAsia="ru-RU"/>
    </w:rPr>
  </w:style>
  <w:style w:type="paragraph" w:styleId="21">
    <w:name w:val="Body Text Indent 2"/>
    <w:basedOn w:val="a"/>
    <w:link w:val="22"/>
    <w:rsid w:val="00A55A44"/>
    <w:pPr>
      <w:ind w:left="36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55A44"/>
    <w:rPr>
      <w:rFonts w:eastAsia="Times New Roman" w:cs="Times New Roman"/>
      <w:sz w:val="28"/>
      <w:szCs w:val="24"/>
      <w:lang w:val="de-D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44"/>
    <w:pPr>
      <w:jc w:val="left"/>
    </w:pPr>
    <w:rPr>
      <w:rFonts w:eastAsia="Times New Roman" w:cs="Times New Roman"/>
      <w:szCs w:val="24"/>
      <w:lang w:val="de-DE" w:eastAsia="ru-RU"/>
    </w:rPr>
  </w:style>
  <w:style w:type="paragraph" w:styleId="6">
    <w:name w:val="heading 6"/>
    <w:basedOn w:val="a"/>
    <w:next w:val="a"/>
    <w:link w:val="60"/>
    <w:qFormat/>
    <w:rsid w:val="00A55A44"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55A44"/>
    <w:rPr>
      <w:rFonts w:eastAsia="Times New Roman" w:cs="Times New Roman"/>
      <w:b/>
      <w:bCs/>
      <w:sz w:val="28"/>
      <w:szCs w:val="24"/>
      <w:lang w:val="de-DE" w:eastAsia="ru-RU"/>
    </w:rPr>
  </w:style>
  <w:style w:type="paragraph" w:styleId="2">
    <w:name w:val="Body Text 2"/>
    <w:basedOn w:val="a"/>
    <w:link w:val="20"/>
    <w:rsid w:val="00A55A44"/>
    <w:rPr>
      <w:sz w:val="28"/>
    </w:rPr>
  </w:style>
  <w:style w:type="character" w:customStyle="1" w:styleId="20">
    <w:name w:val="Основной текст 2 Знак"/>
    <w:basedOn w:val="a0"/>
    <w:link w:val="2"/>
    <w:rsid w:val="00A55A44"/>
    <w:rPr>
      <w:rFonts w:eastAsia="Times New Roman" w:cs="Times New Roman"/>
      <w:sz w:val="28"/>
      <w:szCs w:val="24"/>
      <w:lang w:val="de-DE" w:eastAsia="ru-RU"/>
    </w:rPr>
  </w:style>
  <w:style w:type="paragraph" w:styleId="21">
    <w:name w:val="Body Text Indent 2"/>
    <w:basedOn w:val="a"/>
    <w:link w:val="22"/>
    <w:rsid w:val="00A55A44"/>
    <w:pPr>
      <w:ind w:left="36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A55A44"/>
    <w:rPr>
      <w:rFonts w:eastAsia="Times New Roman" w:cs="Times New Roman"/>
      <w:sz w:val="28"/>
      <w:szCs w:val="24"/>
      <w:lang w:val="de-D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Company>house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Tanya</cp:lastModifiedBy>
  <cp:revision>3</cp:revision>
  <dcterms:created xsi:type="dcterms:W3CDTF">2014-12-04T17:39:00Z</dcterms:created>
  <dcterms:modified xsi:type="dcterms:W3CDTF">2015-12-15T18:58:00Z</dcterms:modified>
</cp:coreProperties>
</file>