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DF" w:rsidRPr="00A409E8" w:rsidRDefault="00641FDF" w:rsidP="00641FDF">
      <w:pPr>
        <w:ind w:firstLine="284"/>
        <w:jc w:val="center"/>
        <w:rPr>
          <w:rFonts w:ascii="Times New Roman" w:hAnsi="Times New Roman"/>
          <w:sz w:val="28"/>
        </w:rPr>
      </w:pPr>
      <w:r w:rsidRPr="00A409E8">
        <w:rPr>
          <w:rFonts w:ascii="Times New Roman" w:hAnsi="Times New Roman"/>
          <w:sz w:val="28"/>
        </w:rPr>
        <w:t>Экзаменационные вопросы по дисциплине «</w:t>
      </w:r>
      <w:r>
        <w:rPr>
          <w:rFonts w:ascii="Times New Roman" w:hAnsi="Times New Roman"/>
          <w:sz w:val="28"/>
        </w:rPr>
        <w:t>Теория архитектуры</w:t>
      </w:r>
      <w:r w:rsidRPr="00A409E8">
        <w:rPr>
          <w:rFonts w:ascii="Times New Roman" w:hAnsi="Times New Roman"/>
          <w:sz w:val="28"/>
        </w:rPr>
        <w:t xml:space="preserve">» для </w:t>
      </w:r>
      <w:r>
        <w:rPr>
          <w:rFonts w:ascii="Times New Roman" w:hAnsi="Times New Roman"/>
          <w:sz w:val="28"/>
        </w:rPr>
        <w:t>студентов 5</w:t>
      </w:r>
      <w:r w:rsidRPr="00A409E8">
        <w:rPr>
          <w:rFonts w:ascii="Times New Roman" w:hAnsi="Times New Roman"/>
          <w:sz w:val="28"/>
        </w:rPr>
        <w:t xml:space="preserve"> курса</w:t>
      </w:r>
      <w:r>
        <w:rPr>
          <w:rFonts w:ascii="Times New Roman" w:hAnsi="Times New Roman"/>
          <w:sz w:val="28"/>
        </w:rPr>
        <w:t xml:space="preserve"> (10 семестр)</w:t>
      </w:r>
      <w:r w:rsidRPr="00A409E8">
        <w:rPr>
          <w:rFonts w:ascii="Times New Roman" w:hAnsi="Times New Roman"/>
          <w:sz w:val="28"/>
        </w:rPr>
        <w:t xml:space="preserve"> специальности 1-69 01 </w:t>
      </w:r>
      <w:proofErr w:type="spellStart"/>
      <w:r w:rsidRPr="00A409E8">
        <w:rPr>
          <w:rFonts w:ascii="Times New Roman" w:hAnsi="Times New Roman"/>
          <w:sz w:val="28"/>
        </w:rPr>
        <w:t>01</w:t>
      </w:r>
      <w:proofErr w:type="spellEnd"/>
      <w:r w:rsidRPr="00A409E8">
        <w:rPr>
          <w:rFonts w:ascii="Times New Roman" w:hAnsi="Times New Roman"/>
          <w:sz w:val="28"/>
        </w:rPr>
        <w:t xml:space="preserve"> «Архитектура»</w:t>
      </w:r>
    </w:p>
    <w:p w:rsidR="00641FDF" w:rsidRDefault="00641FDF" w:rsidP="00641FDF">
      <w:pPr>
        <w:pStyle w:val="a3"/>
        <w:ind w:left="0"/>
        <w:rPr>
          <w:rFonts w:ascii="Times New Roman" w:hAnsi="Times New Roman"/>
          <w:b/>
          <w:sz w:val="20"/>
          <w:szCs w:val="20"/>
        </w:rPr>
      </w:pP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CD2947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Сущность теоретических знаний, цели лекционного курса, структура дисциплины.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CD2947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Логическая основа раздела «Общая теория архитектуры»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CD2947">
        <w:rPr>
          <w:rFonts w:ascii="Times New Roman" w:hAnsi="Times New Roman"/>
          <w:b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Парадигма теоретических основ архитектуры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Ведущие принципы организации пространства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Принцип обусловленности пространственных структур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Природная обусловленность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Социально-экономическая обусловленность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Социально-демографическая обусловленность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9.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Принцип системности в формировании пространственных структур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10.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Принцип изменяемости, устойчивости и преемственности в формировании пространственных структур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11.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Принцип комплексности и непрерывности в организации пространственных структур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 xml:space="preserve">12. </w:t>
      </w:r>
      <w:r w:rsidRPr="002947F5">
        <w:rPr>
          <w:rFonts w:ascii="Times New Roman" w:hAnsi="Times New Roman"/>
          <w:sz w:val="20"/>
          <w:szCs w:val="20"/>
        </w:rPr>
        <w:t>Система целей в архитектурной деятельности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13.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Система средств в архитектурной деятельности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14.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Средства-методы в формировании архитектурного пространства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15.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Общие положения средств-методов в формировании архитектурного пространства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16.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Вычленение специализированного пространства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17.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Отношения между специализированными зонами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18.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Иерархия специализированных зон, их структуризация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19.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Геометрические и физико-технические параметры специализированных зон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 xml:space="preserve">20. </w:t>
      </w:r>
      <w:r w:rsidRPr="002947F5">
        <w:rPr>
          <w:rFonts w:ascii="Times New Roman" w:hAnsi="Times New Roman"/>
          <w:sz w:val="20"/>
          <w:szCs w:val="20"/>
        </w:rPr>
        <w:t>Определение требуемого состава элементов наполнения специализированных зон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21.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 xml:space="preserve">Общие положения </w:t>
      </w:r>
      <w:proofErr w:type="gramStart"/>
      <w:r w:rsidRPr="002947F5">
        <w:rPr>
          <w:rFonts w:ascii="Times New Roman" w:hAnsi="Times New Roman"/>
          <w:sz w:val="20"/>
          <w:szCs w:val="20"/>
        </w:rPr>
        <w:t>определения требуемого состава элементов наполнения зон</w:t>
      </w:r>
      <w:proofErr w:type="gramEnd"/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22.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Свойства материальных элементов среды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23.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Пространственное конструирование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24.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Общие положения пространственного конструирования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25.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Элементы пространственного конструирования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26.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Иерархия элементов пространственного конструирования</w:t>
      </w:r>
    </w:p>
    <w:p w:rsidR="00641FDF" w:rsidRPr="00A409E8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A409E8">
        <w:rPr>
          <w:rFonts w:ascii="Times New Roman" w:hAnsi="Times New Roman"/>
          <w:b/>
          <w:sz w:val="20"/>
          <w:szCs w:val="20"/>
        </w:rPr>
        <w:t xml:space="preserve">27. </w:t>
      </w:r>
      <w:r w:rsidRPr="00A409E8">
        <w:rPr>
          <w:rFonts w:ascii="Times New Roman" w:hAnsi="Times New Roman"/>
          <w:sz w:val="20"/>
          <w:szCs w:val="20"/>
        </w:rPr>
        <w:t>Теория центральных мест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28.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Использование теории центральных ме</w:t>
      </w:r>
      <w:proofErr w:type="gramStart"/>
      <w:r w:rsidRPr="002947F5">
        <w:rPr>
          <w:rFonts w:ascii="Times New Roman" w:hAnsi="Times New Roman"/>
          <w:sz w:val="20"/>
          <w:szCs w:val="20"/>
        </w:rPr>
        <w:t>ст в гр</w:t>
      </w:r>
      <w:proofErr w:type="gramEnd"/>
      <w:r w:rsidRPr="002947F5">
        <w:rPr>
          <w:rFonts w:ascii="Times New Roman" w:hAnsi="Times New Roman"/>
          <w:sz w:val="20"/>
          <w:szCs w:val="20"/>
        </w:rPr>
        <w:t>адостроительной практике территориальной планировки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 xml:space="preserve">29. </w:t>
      </w:r>
      <w:r w:rsidRPr="002947F5">
        <w:rPr>
          <w:rFonts w:ascii="Times New Roman" w:hAnsi="Times New Roman"/>
          <w:sz w:val="20"/>
          <w:szCs w:val="20"/>
        </w:rPr>
        <w:t>Теория поляризации пространства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30.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Использование теории поляризации пространства в градостроительной практике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31.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Теория порогов в градостроительстве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32.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Использование теории порогов в градостроительном проектировании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33.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Теория динамичного города, предложения европейских специалистов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34.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Теория динамичного города, предложения российских специалистов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35.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Использование идей динамичного города в градостроительной практике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36.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Теория цикличности в развитии городов: цикличность территориального роста города</w:t>
      </w:r>
    </w:p>
    <w:p w:rsidR="00641FDF" w:rsidRPr="002947F5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37.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947F5">
        <w:rPr>
          <w:rFonts w:ascii="Times New Roman" w:hAnsi="Times New Roman"/>
          <w:sz w:val="20"/>
          <w:szCs w:val="20"/>
        </w:rPr>
        <w:t>Теория цикличности в развитии городов: цикличность социально-экономического развития города</w:t>
      </w:r>
    </w:p>
    <w:p w:rsidR="00641FDF" w:rsidRPr="00A409E8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A409E8">
        <w:rPr>
          <w:rFonts w:ascii="Times New Roman" w:hAnsi="Times New Roman"/>
          <w:b/>
          <w:sz w:val="20"/>
          <w:szCs w:val="20"/>
        </w:rPr>
        <w:t>38.</w:t>
      </w:r>
      <w:r w:rsidRPr="00A409E8">
        <w:rPr>
          <w:rFonts w:ascii="Times New Roman" w:hAnsi="Times New Roman"/>
          <w:sz w:val="20"/>
          <w:szCs w:val="20"/>
        </w:rPr>
        <w:t xml:space="preserve"> Практическое использование теории цикличности в развитии городов</w:t>
      </w:r>
    </w:p>
    <w:p w:rsidR="00641FDF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404F46">
        <w:rPr>
          <w:rFonts w:ascii="Times New Roman" w:hAnsi="Times New Roman"/>
          <w:b/>
          <w:sz w:val="20"/>
          <w:szCs w:val="20"/>
        </w:rPr>
        <w:t>39.</w:t>
      </w:r>
      <w:r>
        <w:rPr>
          <w:rFonts w:ascii="Times New Roman" w:hAnsi="Times New Roman"/>
          <w:sz w:val="20"/>
          <w:szCs w:val="20"/>
        </w:rPr>
        <w:t xml:space="preserve"> Теория </w:t>
      </w:r>
      <w:proofErr w:type="spellStart"/>
      <w:r>
        <w:rPr>
          <w:rFonts w:ascii="Times New Roman" w:hAnsi="Times New Roman"/>
          <w:sz w:val="20"/>
          <w:szCs w:val="20"/>
        </w:rPr>
        <w:t>стриктурализации</w:t>
      </w:r>
      <w:proofErr w:type="spellEnd"/>
      <w:r>
        <w:rPr>
          <w:rFonts w:ascii="Times New Roman" w:hAnsi="Times New Roman"/>
          <w:sz w:val="20"/>
          <w:szCs w:val="20"/>
        </w:rPr>
        <w:t xml:space="preserve"> городского пространства.</w:t>
      </w:r>
    </w:p>
    <w:p w:rsidR="00641FDF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A409E8">
        <w:rPr>
          <w:rFonts w:ascii="Times New Roman" w:hAnsi="Times New Roman"/>
          <w:b/>
          <w:sz w:val="20"/>
          <w:szCs w:val="20"/>
        </w:rPr>
        <w:t xml:space="preserve">40. </w:t>
      </w:r>
      <w:r>
        <w:rPr>
          <w:rFonts w:ascii="Times New Roman" w:hAnsi="Times New Roman"/>
          <w:sz w:val="20"/>
          <w:szCs w:val="20"/>
        </w:rPr>
        <w:t>Теория эвентуального развития пространственных структур.</w:t>
      </w:r>
    </w:p>
    <w:p w:rsidR="00641FDF" w:rsidRPr="00A409E8" w:rsidRDefault="00641FDF" w:rsidP="00641FDF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A409E8">
        <w:rPr>
          <w:rFonts w:ascii="Times New Roman" w:hAnsi="Times New Roman"/>
          <w:b/>
          <w:sz w:val="20"/>
          <w:szCs w:val="20"/>
        </w:rPr>
        <w:t>41.</w:t>
      </w:r>
      <w:r>
        <w:rPr>
          <w:rFonts w:ascii="Times New Roman" w:hAnsi="Times New Roman"/>
          <w:sz w:val="20"/>
          <w:szCs w:val="20"/>
        </w:rPr>
        <w:t xml:space="preserve"> Теория нового урбанизма.</w:t>
      </w:r>
    </w:p>
    <w:p w:rsidR="002D4907" w:rsidRDefault="002D4907"/>
    <w:sectPr w:rsidR="002D4907" w:rsidSect="002D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FDF"/>
    <w:rsid w:val="002211E3"/>
    <w:rsid w:val="002D4907"/>
    <w:rsid w:val="00336250"/>
    <w:rsid w:val="0064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F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F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Architecture</dc:creator>
  <cp:lastModifiedBy>Architecture</cp:lastModifiedBy>
  <cp:revision>2</cp:revision>
  <dcterms:created xsi:type="dcterms:W3CDTF">2015-12-17T11:50:00Z</dcterms:created>
  <dcterms:modified xsi:type="dcterms:W3CDTF">2015-12-17T11:50:00Z</dcterms:modified>
</cp:coreProperties>
</file>