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DF" w:rsidRPr="00A409E8" w:rsidRDefault="00641FDF" w:rsidP="00641FDF">
      <w:pPr>
        <w:ind w:firstLine="284"/>
        <w:jc w:val="center"/>
        <w:rPr>
          <w:rFonts w:ascii="Times New Roman" w:hAnsi="Times New Roman"/>
          <w:sz w:val="28"/>
        </w:rPr>
      </w:pPr>
      <w:r w:rsidRPr="00A409E8">
        <w:rPr>
          <w:rFonts w:ascii="Times New Roman" w:hAnsi="Times New Roman"/>
          <w:sz w:val="28"/>
        </w:rPr>
        <w:t>Экзаменационные вопросы по дисциплине «</w:t>
      </w:r>
      <w:r>
        <w:rPr>
          <w:rFonts w:ascii="Times New Roman" w:hAnsi="Times New Roman"/>
          <w:sz w:val="28"/>
        </w:rPr>
        <w:t>Теория архитектуры</w:t>
      </w:r>
      <w:r w:rsidRPr="00A409E8">
        <w:rPr>
          <w:rFonts w:ascii="Times New Roman" w:hAnsi="Times New Roman"/>
          <w:sz w:val="28"/>
        </w:rPr>
        <w:t xml:space="preserve">» для </w:t>
      </w:r>
      <w:r>
        <w:rPr>
          <w:rFonts w:ascii="Times New Roman" w:hAnsi="Times New Roman"/>
          <w:sz w:val="28"/>
        </w:rPr>
        <w:t>студентов 5</w:t>
      </w:r>
      <w:r w:rsidRPr="00A409E8">
        <w:rPr>
          <w:rFonts w:ascii="Times New Roman" w:hAnsi="Times New Roman"/>
          <w:sz w:val="28"/>
        </w:rPr>
        <w:t xml:space="preserve"> курса</w:t>
      </w:r>
      <w:r>
        <w:rPr>
          <w:rFonts w:ascii="Times New Roman" w:hAnsi="Times New Roman"/>
          <w:sz w:val="28"/>
        </w:rPr>
        <w:t xml:space="preserve"> (10 семестр)</w:t>
      </w:r>
      <w:r w:rsidRPr="00A409E8">
        <w:rPr>
          <w:rFonts w:ascii="Times New Roman" w:hAnsi="Times New Roman"/>
          <w:sz w:val="28"/>
        </w:rPr>
        <w:t xml:space="preserve"> специальности 1-69 01 </w:t>
      </w:r>
      <w:proofErr w:type="spellStart"/>
      <w:r w:rsidRPr="00A409E8">
        <w:rPr>
          <w:rFonts w:ascii="Times New Roman" w:hAnsi="Times New Roman"/>
          <w:sz w:val="28"/>
        </w:rPr>
        <w:t>01</w:t>
      </w:r>
      <w:proofErr w:type="spellEnd"/>
      <w:r w:rsidRPr="00A409E8">
        <w:rPr>
          <w:rFonts w:ascii="Times New Roman" w:hAnsi="Times New Roman"/>
          <w:sz w:val="28"/>
        </w:rPr>
        <w:t xml:space="preserve"> «Архитектура»</w:t>
      </w:r>
    </w:p>
    <w:p w:rsidR="00641FDF" w:rsidRDefault="00641FDF" w:rsidP="00641FDF">
      <w:pPr>
        <w:pStyle w:val="a3"/>
        <w:ind w:left="0"/>
        <w:rPr>
          <w:rFonts w:ascii="Times New Roman" w:hAnsi="Times New Roman"/>
          <w:b/>
          <w:sz w:val="20"/>
          <w:szCs w:val="20"/>
        </w:rPr>
      </w:pPr>
    </w:p>
    <w:p w:rsidR="00641FDF" w:rsidRPr="002947F5" w:rsidRDefault="00641FDF" w:rsidP="00641FDF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CD2947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47F5">
        <w:rPr>
          <w:rFonts w:ascii="Times New Roman" w:hAnsi="Times New Roman"/>
          <w:sz w:val="20"/>
          <w:szCs w:val="20"/>
        </w:rPr>
        <w:t>Сущность теоретических знаний, цели лекционного курса, структура дисциплины.</w:t>
      </w:r>
    </w:p>
    <w:p w:rsidR="00641FDF" w:rsidRPr="002947F5" w:rsidRDefault="00641FDF" w:rsidP="00641FDF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CD2947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47F5">
        <w:rPr>
          <w:rFonts w:ascii="Times New Roman" w:hAnsi="Times New Roman"/>
          <w:sz w:val="20"/>
          <w:szCs w:val="20"/>
        </w:rPr>
        <w:t>Логическая основа раздела «Общая теория архитектуры»</w:t>
      </w:r>
    </w:p>
    <w:p w:rsidR="00641FDF" w:rsidRPr="002947F5" w:rsidRDefault="00641FDF" w:rsidP="00641FDF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CD2947">
        <w:rPr>
          <w:rFonts w:ascii="Times New Roman" w:hAnsi="Times New Roman"/>
          <w:b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47F5">
        <w:rPr>
          <w:rFonts w:ascii="Times New Roman" w:hAnsi="Times New Roman"/>
          <w:sz w:val="20"/>
          <w:szCs w:val="20"/>
        </w:rPr>
        <w:t>Парадигма теоретических основ архитектуры</w:t>
      </w:r>
    </w:p>
    <w:p w:rsidR="00641FDF" w:rsidRPr="002947F5" w:rsidRDefault="00641FDF" w:rsidP="00641FDF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404F46">
        <w:rPr>
          <w:rFonts w:ascii="Times New Roman" w:hAnsi="Times New Roman"/>
          <w:b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47F5">
        <w:rPr>
          <w:rFonts w:ascii="Times New Roman" w:hAnsi="Times New Roman"/>
          <w:sz w:val="20"/>
          <w:szCs w:val="20"/>
        </w:rPr>
        <w:t>Ведущие принципы организации пространства</w:t>
      </w:r>
    </w:p>
    <w:p w:rsidR="00641FDF" w:rsidRPr="002947F5" w:rsidRDefault="00641FDF" w:rsidP="00641FDF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404F46">
        <w:rPr>
          <w:rFonts w:ascii="Times New Roman" w:hAnsi="Times New Roman"/>
          <w:b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47F5">
        <w:rPr>
          <w:rFonts w:ascii="Times New Roman" w:hAnsi="Times New Roman"/>
          <w:sz w:val="20"/>
          <w:szCs w:val="20"/>
        </w:rPr>
        <w:t>Принцип обусловленности пространственных структур</w:t>
      </w:r>
    </w:p>
    <w:p w:rsidR="00641FDF" w:rsidRPr="002947F5" w:rsidRDefault="00641FDF" w:rsidP="00641FDF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404F46">
        <w:rPr>
          <w:rFonts w:ascii="Times New Roman" w:hAnsi="Times New Roman"/>
          <w:b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47F5">
        <w:rPr>
          <w:rFonts w:ascii="Times New Roman" w:hAnsi="Times New Roman"/>
          <w:sz w:val="20"/>
          <w:szCs w:val="20"/>
        </w:rPr>
        <w:t>Природная обусловленность</w:t>
      </w:r>
    </w:p>
    <w:p w:rsidR="00641FDF" w:rsidRPr="002947F5" w:rsidRDefault="00641FDF" w:rsidP="00641FDF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404F46">
        <w:rPr>
          <w:rFonts w:ascii="Times New Roman" w:hAnsi="Times New Roman"/>
          <w:b/>
          <w:sz w:val="20"/>
          <w:szCs w:val="20"/>
        </w:rPr>
        <w:t>7.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47F5">
        <w:rPr>
          <w:rFonts w:ascii="Times New Roman" w:hAnsi="Times New Roman"/>
          <w:sz w:val="20"/>
          <w:szCs w:val="20"/>
        </w:rPr>
        <w:t>Социально-экономическая обусловленность</w:t>
      </w:r>
    </w:p>
    <w:p w:rsidR="00641FDF" w:rsidRPr="002947F5" w:rsidRDefault="00641FDF" w:rsidP="00641FDF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404F46">
        <w:rPr>
          <w:rFonts w:ascii="Times New Roman" w:hAnsi="Times New Roman"/>
          <w:b/>
          <w:sz w:val="20"/>
          <w:szCs w:val="20"/>
        </w:rPr>
        <w:t>8.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47F5">
        <w:rPr>
          <w:rFonts w:ascii="Times New Roman" w:hAnsi="Times New Roman"/>
          <w:sz w:val="20"/>
          <w:szCs w:val="20"/>
        </w:rPr>
        <w:t>Социально-демографическая обусловленность</w:t>
      </w:r>
    </w:p>
    <w:p w:rsidR="00641FDF" w:rsidRPr="002947F5" w:rsidRDefault="00641FDF" w:rsidP="00641FDF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404F46">
        <w:rPr>
          <w:rFonts w:ascii="Times New Roman" w:hAnsi="Times New Roman"/>
          <w:b/>
          <w:sz w:val="20"/>
          <w:szCs w:val="20"/>
        </w:rPr>
        <w:t>9.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47F5">
        <w:rPr>
          <w:rFonts w:ascii="Times New Roman" w:hAnsi="Times New Roman"/>
          <w:sz w:val="20"/>
          <w:szCs w:val="20"/>
        </w:rPr>
        <w:t>Принцип системности в формировании пространственных структур</w:t>
      </w:r>
    </w:p>
    <w:p w:rsidR="00641FDF" w:rsidRPr="002947F5" w:rsidRDefault="00641FDF" w:rsidP="00641FDF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404F46">
        <w:rPr>
          <w:rFonts w:ascii="Times New Roman" w:hAnsi="Times New Roman"/>
          <w:b/>
          <w:sz w:val="20"/>
          <w:szCs w:val="20"/>
        </w:rPr>
        <w:t>10.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47F5">
        <w:rPr>
          <w:rFonts w:ascii="Times New Roman" w:hAnsi="Times New Roman"/>
          <w:sz w:val="20"/>
          <w:szCs w:val="20"/>
        </w:rPr>
        <w:t>Принцип изменяемости, устойчивости и преемственности в формировании пространственных структур</w:t>
      </w:r>
    </w:p>
    <w:p w:rsidR="00641FDF" w:rsidRPr="002947F5" w:rsidRDefault="00641FDF" w:rsidP="00641FDF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404F46">
        <w:rPr>
          <w:rFonts w:ascii="Times New Roman" w:hAnsi="Times New Roman"/>
          <w:b/>
          <w:sz w:val="20"/>
          <w:szCs w:val="20"/>
        </w:rPr>
        <w:t>11.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47F5">
        <w:rPr>
          <w:rFonts w:ascii="Times New Roman" w:hAnsi="Times New Roman"/>
          <w:sz w:val="20"/>
          <w:szCs w:val="20"/>
        </w:rPr>
        <w:t>Принцип комплексности и непрерывности в организации пространственных структур</w:t>
      </w:r>
    </w:p>
    <w:p w:rsidR="00641FDF" w:rsidRPr="002947F5" w:rsidRDefault="00641FDF" w:rsidP="00641FDF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404F46">
        <w:rPr>
          <w:rFonts w:ascii="Times New Roman" w:hAnsi="Times New Roman"/>
          <w:b/>
          <w:sz w:val="20"/>
          <w:szCs w:val="20"/>
        </w:rPr>
        <w:t xml:space="preserve">12. </w:t>
      </w:r>
      <w:r w:rsidRPr="002947F5">
        <w:rPr>
          <w:rFonts w:ascii="Times New Roman" w:hAnsi="Times New Roman"/>
          <w:sz w:val="20"/>
          <w:szCs w:val="20"/>
        </w:rPr>
        <w:t>Система целей в архитектурной деятельности</w:t>
      </w:r>
    </w:p>
    <w:p w:rsidR="00641FDF" w:rsidRPr="002947F5" w:rsidRDefault="00641FDF" w:rsidP="00641FDF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404F46">
        <w:rPr>
          <w:rFonts w:ascii="Times New Roman" w:hAnsi="Times New Roman"/>
          <w:b/>
          <w:sz w:val="20"/>
          <w:szCs w:val="20"/>
        </w:rPr>
        <w:t>13.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47F5">
        <w:rPr>
          <w:rFonts w:ascii="Times New Roman" w:hAnsi="Times New Roman"/>
          <w:sz w:val="20"/>
          <w:szCs w:val="20"/>
        </w:rPr>
        <w:t>Система средств в архитектурной деятельности</w:t>
      </w:r>
    </w:p>
    <w:p w:rsidR="00641FDF" w:rsidRPr="002947F5" w:rsidRDefault="00641FDF" w:rsidP="00641FDF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404F46">
        <w:rPr>
          <w:rFonts w:ascii="Times New Roman" w:hAnsi="Times New Roman"/>
          <w:b/>
          <w:sz w:val="20"/>
          <w:szCs w:val="20"/>
        </w:rPr>
        <w:t>14.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47F5">
        <w:rPr>
          <w:rFonts w:ascii="Times New Roman" w:hAnsi="Times New Roman"/>
          <w:sz w:val="20"/>
          <w:szCs w:val="20"/>
        </w:rPr>
        <w:t>Средства-методы в формировании архитектурного пространства</w:t>
      </w:r>
    </w:p>
    <w:p w:rsidR="00641FDF" w:rsidRPr="002947F5" w:rsidRDefault="00641FDF" w:rsidP="00641FDF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404F46">
        <w:rPr>
          <w:rFonts w:ascii="Times New Roman" w:hAnsi="Times New Roman"/>
          <w:b/>
          <w:sz w:val="20"/>
          <w:szCs w:val="20"/>
        </w:rPr>
        <w:t>15.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47F5">
        <w:rPr>
          <w:rFonts w:ascii="Times New Roman" w:hAnsi="Times New Roman"/>
          <w:sz w:val="20"/>
          <w:szCs w:val="20"/>
        </w:rPr>
        <w:t>Общие положения средств-методов в формировании архитектурного пространства</w:t>
      </w:r>
    </w:p>
    <w:p w:rsidR="00641FDF" w:rsidRPr="002947F5" w:rsidRDefault="00641FDF" w:rsidP="00641FDF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404F46">
        <w:rPr>
          <w:rFonts w:ascii="Times New Roman" w:hAnsi="Times New Roman"/>
          <w:b/>
          <w:sz w:val="20"/>
          <w:szCs w:val="20"/>
        </w:rPr>
        <w:t>16.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47F5">
        <w:rPr>
          <w:rFonts w:ascii="Times New Roman" w:hAnsi="Times New Roman"/>
          <w:sz w:val="20"/>
          <w:szCs w:val="20"/>
        </w:rPr>
        <w:t>Вычленение специализированного пространства</w:t>
      </w:r>
    </w:p>
    <w:p w:rsidR="00641FDF" w:rsidRPr="002947F5" w:rsidRDefault="00641FDF" w:rsidP="00641FDF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404F46">
        <w:rPr>
          <w:rFonts w:ascii="Times New Roman" w:hAnsi="Times New Roman"/>
          <w:b/>
          <w:sz w:val="20"/>
          <w:szCs w:val="20"/>
        </w:rPr>
        <w:t>17.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47F5">
        <w:rPr>
          <w:rFonts w:ascii="Times New Roman" w:hAnsi="Times New Roman"/>
          <w:sz w:val="20"/>
          <w:szCs w:val="20"/>
        </w:rPr>
        <w:t>Отношения между специализированными зонами</w:t>
      </w:r>
    </w:p>
    <w:p w:rsidR="00641FDF" w:rsidRPr="002947F5" w:rsidRDefault="00641FDF" w:rsidP="00641FDF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404F46">
        <w:rPr>
          <w:rFonts w:ascii="Times New Roman" w:hAnsi="Times New Roman"/>
          <w:b/>
          <w:sz w:val="20"/>
          <w:szCs w:val="20"/>
        </w:rPr>
        <w:t>18.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47F5">
        <w:rPr>
          <w:rFonts w:ascii="Times New Roman" w:hAnsi="Times New Roman"/>
          <w:sz w:val="20"/>
          <w:szCs w:val="20"/>
        </w:rPr>
        <w:t>Иерархия специализированных зон, их структуризация</w:t>
      </w:r>
    </w:p>
    <w:p w:rsidR="00641FDF" w:rsidRPr="002947F5" w:rsidRDefault="00641FDF" w:rsidP="00641FDF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404F46">
        <w:rPr>
          <w:rFonts w:ascii="Times New Roman" w:hAnsi="Times New Roman"/>
          <w:b/>
          <w:sz w:val="20"/>
          <w:szCs w:val="20"/>
        </w:rPr>
        <w:t>19.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47F5">
        <w:rPr>
          <w:rFonts w:ascii="Times New Roman" w:hAnsi="Times New Roman"/>
          <w:sz w:val="20"/>
          <w:szCs w:val="20"/>
        </w:rPr>
        <w:t>Геометрические и физико-технические параметры специализированных зон</w:t>
      </w:r>
    </w:p>
    <w:p w:rsidR="00641FDF" w:rsidRPr="002947F5" w:rsidRDefault="00641FDF" w:rsidP="00641FDF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404F46">
        <w:rPr>
          <w:rFonts w:ascii="Times New Roman" w:hAnsi="Times New Roman"/>
          <w:b/>
          <w:sz w:val="20"/>
          <w:szCs w:val="20"/>
        </w:rPr>
        <w:t xml:space="preserve">20. </w:t>
      </w:r>
      <w:r w:rsidRPr="002947F5">
        <w:rPr>
          <w:rFonts w:ascii="Times New Roman" w:hAnsi="Times New Roman"/>
          <w:sz w:val="20"/>
          <w:szCs w:val="20"/>
        </w:rPr>
        <w:t>Определение требуемого состава элементов наполнения специализированных зон</w:t>
      </w:r>
    </w:p>
    <w:p w:rsidR="00641FDF" w:rsidRPr="002947F5" w:rsidRDefault="00641FDF" w:rsidP="00641FDF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404F46">
        <w:rPr>
          <w:rFonts w:ascii="Times New Roman" w:hAnsi="Times New Roman"/>
          <w:b/>
          <w:sz w:val="20"/>
          <w:szCs w:val="20"/>
        </w:rPr>
        <w:t>21.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47F5">
        <w:rPr>
          <w:rFonts w:ascii="Times New Roman" w:hAnsi="Times New Roman"/>
          <w:sz w:val="20"/>
          <w:szCs w:val="20"/>
        </w:rPr>
        <w:t xml:space="preserve">Общие положения </w:t>
      </w:r>
      <w:proofErr w:type="gramStart"/>
      <w:r w:rsidRPr="002947F5">
        <w:rPr>
          <w:rFonts w:ascii="Times New Roman" w:hAnsi="Times New Roman"/>
          <w:sz w:val="20"/>
          <w:szCs w:val="20"/>
        </w:rPr>
        <w:t>определения требуемого состава элементов наполнения зон</w:t>
      </w:r>
      <w:proofErr w:type="gramEnd"/>
    </w:p>
    <w:p w:rsidR="00641FDF" w:rsidRPr="002947F5" w:rsidRDefault="00641FDF" w:rsidP="00641FDF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404F46">
        <w:rPr>
          <w:rFonts w:ascii="Times New Roman" w:hAnsi="Times New Roman"/>
          <w:b/>
          <w:sz w:val="20"/>
          <w:szCs w:val="20"/>
        </w:rPr>
        <w:t>22.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47F5">
        <w:rPr>
          <w:rFonts w:ascii="Times New Roman" w:hAnsi="Times New Roman"/>
          <w:sz w:val="20"/>
          <w:szCs w:val="20"/>
        </w:rPr>
        <w:t>Свойства материальных элементов среды</w:t>
      </w:r>
    </w:p>
    <w:p w:rsidR="00641FDF" w:rsidRPr="002947F5" w:rsidRDefault="00641FDF" w:rsidP="00641FDF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404F46">
        <w:rPr>
          <w:rFonts w:ascii="Times New Roman" w:hAnsi="Times New Roman"/>
          <w:b/>
          <w:sz w:val="20"/>
          <w:szCs w:val="20"/>
        </w:rPr>
        <w:t>23.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47F5">
        <w:rPr>
          <w:rFonts w:ascii="Times New Roman" w:hAnsi="Times New Roman"/>
          <w:sz w:val="20"/>
          <w:szCs w:val="20"/>
        </w:rPr>
        <w:t>Пространственное конструирование</w:t>
      </w:r>
    </w:p>
    <w:p w:rsidR="00641FDF" w:rsidRPr="002947F5" w:rsidRDefault="00641FDF" w:rsidP="00641FDF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404F46">
        <w:rPr>
          <w:rFonts w:ascii="Times New Roman" w:hAnsi="Times New Roman"/>
          <w:b/>
          <w:sz w:val="20"/>
          <w:szCs w:val="20"/>
        </w:rPr>
        <w:t>24.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47F5">
        <w:rPr>
          <w:rFonts w:ascii="Times New Roman" w:hAnsi="Times New Roman"/>
          <w:sz w:val="20"/>
          <w:szCs w:val="20"/>
        </w:rPr>
        <w:t>Общие положения пространственного конструирования</w:t>
      </w:r>
    </w:p>
    <w:p w:rsidR="00641FDF" w:rsidRPr="002947F5" w:rsidRDefault="00641FDF" w:rsidP="00641FDF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404F46">
        <w:rPr>
          <w:rFonts w:ascii="Times New Roman" w:hAnsi="Times New Roman"/>
          <w:b/>
          <w:sz w:val="20"/>
          <w:szCs w:val="20"/>
        </w:rPr>
        <w:t>25.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47F5">
        <w:rPr>
          <w:rFonts w:ascii="Times New Roman" w:hAnsi="Times New Roman"/>
          <w:sz w:val="20"/>
          <w:szCs w:val="20"/>
        </w:rPr>
        <w:t>Элементы пространственного конструирования</w:t>
      </w:r>
    </w:p>
    <w:p w:rsidR="00641FDF" w:rsidRPr="002947F5" w:rsidRDefault="00641FDF" w:rsidP="00641FDF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404F46">
        <w:rPr>
          <w:rFonts w:ascii="Times New Roman" w:hAnsi="Times New Roman"/>
          <w:b/>
          <w:sz w:val="20"/>
          <w:szCs w:val="20"/>
        </w:rPr>
        <w:t>26.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47F5">
        <w:rPr>
          <w:rFonts w:ascii="Times New Roman" w:hAnsi="Times New Roman"/>
          <w:sz w:val="20"/>
          <w:szCs w:val="20"/>
        </w:rPr>
        <w:t>Иерархия элементов пространственного конструирования</w:t>
      </w:r>
    </w:p>
    <w:p w:rsidR="00641FDF" w:rsidRPr="00A409E8" w:rsidRDefault="00641FDF" w:rsidP="00641FDF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A409E8">
        <w:rPr>
          <w:rFonts w:ascii="Times New Roman" w:hAnsi="Times New Roman"/>
          <w:b/>
          <w:sz w:val="20"/>
          <w:szCs w:val="20"/>
        </w:rPr>
        <w:t xml:space="preserve">27. </w:t>
      </w:r>
      <w:r w:rsidRPr="00A409E8">
        <w:rPr>
          <w:rFonts w:ascii="Times New Roman" w:hAnsi="Times New Roman"/>
          <w:sz w:val="20"/>
          <w:szCs w:val="20"/>
        </w:rPr>
        <w:t>Теория центральных мест</w:t>
      </w:r>
    </w:p>
    <w:p w:rsidR="00641FDF" w:rsidRPr="002947F5" w:rsidRDefault="00641FDF" w:rsidP="00641FDF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404F46">
        <w:rPr>
          <w:rFonts w:ascii="Times New Roman" w:hAnsi="Times New Roman"/>
          <w:b/>
          <w:sz w:val="20"/>
          <w:szCs w:val="20"/>
        </w:rPr>
        <w:t>28.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47F5">
        <w:rPr>
          <w:rFonts w:ascii="Times New Roman" w:hAnsi="Times New Roman"/>
          <w:sz w:val="20"/>
          <w:szCs w:val="20"/>
        </w:rPr>
        <w:t>Использование теории центральных ме</w:t>
      </w:r>
      <w:proofErr w:type="gramStart"/>
      <w:r w:rsidRPr="002947F5">
        <w:rPr>
          <w:rFonts w:ascii="Times New Roman" w:hAnsi="Times New Roman"/>
          <w:sz w:val="20"/>
          <w:szCs w:val="20"/>
        </w:rPr>
        <w:t>ст в гр</w:t>
      </w:r>
      <w:proofErr w:type="gramEnd"/>
      <w:r w:rsidRPr="002947F5">
        <w:rPr>
          <w:rFonts w:ascii="Times New Roman" w:hAnsi="Times New Roman"/>
          <w:sz w:val="20"/>
          <w:szCs w:val="20"/>
        </w:rPr>
        <w:t>адостроительной практике территориальной планировки</w:t>
      </w:r>
    </w:p>
    <w:p w:rsidR="00641FDF" w:rsidRPr="002947F5" w:rsidRDefault="00641FDF" w:rsidP="00641FDF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404F46">
        <w:rPr>
          <w:rFonts w:ascii="Times New Roman" w:hAnsi="Times New Roman"/>
          <w:b/>
          <w:sz w:val="20"/>
          <w:szCs w:val="20"/>
        </w:rPr>
        <w:t xml:space="preserve">29. </w:t>
      </w:r>
      <w:r w:rsidRPr="002947F5">
        <w:rPr>
          <w:rFonts w:ascii="Times New Roman" w:hAnsi="Times New Roman"/>
          <w:sz w:val="20"/>
          <w:szCs w:val="20"/>
        </w:rPr>
        <w:t>Теория поляризации пространства</w:t>
      </w:r>
    </w:p>
    <w:p w:rsidR="00641FDF" w:rsidRPr="002947F5" w:rsidRDefault="00641FDF" w:rsidP="00641FDF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404F46">
        <w:rPr>
          <w:rFonts w:ascii="Times New Roman" w:hAnsi="Times New Roman"/>
          <w:b/>
          <w:sz w:val="20"/>
          <w:szCs w:val="20"/>
        </w:rPr>
        <w:t>30.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47F5">
        <w:rPr>
          <w:rFonts w:ascii="Times New Roman" w:hAnsi="Times New Roman"/>
          <w:sz w:val="20"/>
          <w:szCs w:val="20"/>
        </w:rPr>
        <w:t>Использование теории поляризации пространства в градостроительной практике</w:t>
      </w:r>
    </w:p>
    <w:p w:rsidR="00641FDF" w:rsidRPr="002947F5" w:rsidRDefault="00641FDF" w:rsidP="00641FDF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404F46">
        <w:rPr>
          <w:rFonts w:ascii="Times New Roman" w:hAnsi="Times New Roman"/>
          <w:b/>
          <w:sz w:val="20"/>
          <w:szCs w:val="20"/>
        </w:rPr>
        <w:t>31.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47F5">
        <w:rPr>
          <w:rFonts w:ascii="Times New Roman" w:hAnsi="Times New Roman"/>
          <w:sz w:val="20"/>
          <w:szCs w:val="20"/>
        </w:rPr>
        <w:t>Теория порогов в градостроительстве</w:t>
      </w:r>
    </w:p>
    <w:p w:rsidR="00641FDF" w:rsidRPr="002947F5" w:rsidRDefault="00641FDF" w:rsidP="00641FDF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404F46">
        <w:rPr>
          <w:rFonts w:ascii="Times New Roman" w:hAnsi="Times New Roman"/>
          <w:b/>
          <w:sz w:val="20"/>
          <w:szCs w:val="20"/>
        </w:rPr>
        <w:t>32.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47F5">
        <w:rPr>
          <w:rFonts w:ascii="Times New Roman" w:hAnsi="Times New Roman"/>
          <w:sz w:val="20"/>
          <w:szCs w:val="20"/>
        </w:rPr>
        <w:t>Использование теории порогов в градостроительном проектировании</w:t>
      </w:r>
    </w:p>
    <w:p w:rsidR="00641FDF" w:rsidRPr="002947F5" w:rsidRDefault="00641FDF" w:rsidP="00641FDF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404F46">
        <w:rPr>
          <w:rFonts w:ascii="Times New Roman" w:hAnsi="Times New Roman"/>
          <w:b/>
          <w:sz w:val="20"/>
          <w:szCs w:val="20"/>
        </w:rPr>
        <w:t>33.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47F5">
        <w:rPr>
          <w:rFonts w:ascii="Times New Roman" w:hAnsi="Times New Roman"/>
          <w:sz w:val="20"/>
          <w:szCs w:val="20"/>
        </w:rPr>
        <w:t>Теория динамичного города, предложения европейских специалистов</w:t>
      </w:r>
    </w:p>
    <w:p w:rsidR="00641FDF" w:rsidRPr="002947F5" w:rsidRDefault="00641FDF" w:rsidP="00641FDF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404F46">
        <w:rPr>
          <w:rFonts w:ascii="Times New Roman" w:hAnsi="Times New Roman"/>
          <w:b/>
          <w:sz w:val="20"/>
          <w:szCs w:val="20"/>
        </w:rPr>
        <w:t>34.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47F5">
        <w:rPr>
          <w:rFonts w:ascii="Times New Roman" w:hAnsi="Times New Roman"/>
          <w:sz w:val="20"/>
          <w:szCs w:val="20"/>
        </w:rPr>
        <w:t>Теория динамичного города, предложения российских специалистов</w:t>
      </w:r>
    </w:p>
    <w:p w:rsidR="00641FDF" w:rsidRPr="002947F5" w:rsidRDefault="00641FDF" w:rsidP="00641FDF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404F46">
        <w:rPr>
          <w:rFonts w:ascii="Times New Roman" w:hAnsi="Times New Roman"/>
          <w:b/>
          <w:sz w:val="20"/>
          <w:szCs w:val="20"/>
        </w:rPr>
        <w:t>35.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47F5">
        <w:rPr>
          <w:rFonts w:ascii="Times New Roman" w:hAnsi="Times New Roman"/>
          <w:sz w:val="20"/>
          <w:szCs w:val="20"/>
        </w:rPr>
        <w:t>Использование идей динамичного города в градостроительной практике</w:t>
      </w:r>
    </w:p>
    <w:p w:rsidR="00641FDF" w:rsidRPr="002947F5" w:rsidRDefault="00641FDF" w:rsidP="00641FDF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404F46">
        <w:rPr>
          <w:rFonts w:ascii="Times New Roman" w:hAnsi="Times New Roman"/>
          <w:b/>
          <w:sz w:val="20"/>
          <w:szCs w:val="20"/>
        </w:rPr>
        <w:t>36.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47F5">
        <w:rPr>
          <w:rFonts w:ascii="Times New Roman" w:hAnsi="Times New Roman"/>
          <w:sz w:val="20"/>
          <w:szCs w:val="20"/>
        </w:rPr>
        <w:t>Теория цикличности в развитии городов: цикличность территориального роста города</w:t>
      </w:r>
    </w:p>
    <w:p w:rsidR="00641FDF" w:rsidRPr="002947F5" w:rsidRDefault="00641FDF" w:rsidP="00641FDF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404F46">
        <w:rPr>
          <w:rFonts w:ascii="Times New Roman" w:hAnsi="Times New Roman"/>
          <w:b/>
          <w:sz w:val="20"/>
          <w:szCs w:val="20"/>
        </w:rPr>
        <w:t>37.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47F5">
        <w:rPr>
          <w:rFonts w:ascii="Times New Roman" w:hAnsi="Times New Roman"/>
          <w:sz w:val="20"/>
          <w:szCs w:val="20"/>
        </w:rPr>
        <w:t>Теория цикличности в развитии городов: цикличность социально-экономического развития города</w:t>
      </w:r>
    </w:p>
    <w:p w:rsidR="00641FDF" w:rsidRPr="00A409E8" w:rsidRDefault="00641FDF" w:rsidP="00641FDF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A409E8">
        <w:rPr>
          <w:rFonts w:ascii="Times New Roman" w:hAnsi="Times New Roman"/>
          <w:b/>
          <w:sz w:val="20"/>
          <w:szCs w:val="20"/>
        </w:rPr>
        <w:t>38.</w:t>
      </w:r>
      <w:r w:rsidRPr="00A409E8">
        <w:rPr>
          <w:rFonts w:ascii="Times New Roman" w:hAnsi="Times New Roman"/>
          <w:sz w:val="20"/>
          <w:szCs w:val="20"/>
        </w:rPr>
        <w:t xml:space="preserve"> Практическое использование теории цикличности в развитии городов</w:t>
      </w:r>
    </w:p>
    <w:p w:rsidR="00641FDF" w:rsidRDefault="00641FDF" w:rsidP="00641FDF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404F46">
        <w:rPr>
          <w:rFonts w:ascii="Times New Roman" w:hAnsi="Times New Roman"/>
          <w:b/>
          <w:sz w:val="20"/>
          <w:szCs w:val="20"/>
        </w:rPr>
        <w:t>39.</w:t>
      </w:r>
      <w:r>
        <w:rPr>
          <w:rFonts w:ascii="Times New Roman" w:hAnsi="Times New Roman"/>
          <w:sz w:val="20"/>
          <w:szCs w:val="20"/>
        </w:rPr>
        <w:t xml:space="preserve"> Теория </w:t>
      </w:r>
      <w:proofErr w:type="spellStart"/>
      <w:r>
        <w:rPr>
          <w:rFonts w:ascii="Times New Roman" w:hAnsi="Times New Roman"/>
          <w:sz w:val="20"/>
          <w:szCs w:val="20"/>
        </w:rPr>
        <w:t>стриктурализации</w:t>
      </w:r>
      <w:proofErr w:type="spellEnd"/>
      <w:r>
        <w:rPr>
          <w:rFonts w:ascii="Times New Roman" w:hAnsi="Times New Roman"/>
          <w:sz w:val="20"/>
          <w:szCs w:val="20"/>
        </w:rPr>
        <w:t xml:space="preserve"> городского пространства.</w:t>
      </w:r>
    </w:p>
    <w:p w:rsidR="00641FDF" w:rsidRDefault="00641FDF" w:rsidP="00641FDF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A409E8">
        <w:rPr>
          <w:rFonts w:ascii="Times New Roman" w:hAnsi="Times New Roman"/>
          <w:b/>
          <w:sz w:val="20"/>
          <w:szCs w:val="20"/>
        </w:rPr>
        <w:t xml:space="preserve">40. </w:t>
      </w:r>
      <w:r>
        <w:rPr>
          <w:rFonts w:ascii="Times New Roman" w:hAnsi="Times New Roman"/>
          <w:sz w:val="20"/>
          <w:szCs w:val="20"/>
        </w:rPr>
        <w:t>Теория эвентуального развития пространственных структур.</w:t>
      </w:r>
    </w:p>
    <w:p w:rsidR="00641FDF" w:rsidRPr="00A409E8" w:rsidRDefault="00641FDF" w:rsidP="00641FDF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A409E8">
        <w:rPr>
          <w:rFonts w:ascii="Times New Roman" w:hAnsi="Times New Roman"/>
          <w:b/>
          <w:sz w:val="20"/>
          <w:szCs w:val="20"/>
        </w:rPr>
        <w:t>41.</w:t>
      </w:r>
      <w:r>
        <w:rPr>
          <w:rFonts w:ascii="Times New Roman" w:hAnsi="Times New Roman"/>
          <w:sz w:val="20"/>
          <w:szCs w:val="20"/>
        </w:rPr>
        <w:t xml:space="preserve"> Теория нового урбанизма.</w:t>
      </w:r>
    </w:p>
    <w:p w:rsidR="002D4907" w:rsidRDefault="002D4907"/>
    <w:sectPr w:rsidR="002D4907" w:rsidSect="002D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FDF"/>
    <w:rsid w:val="002211E3"/>
    <w:rsid w:val="002D4907"/>
    <w:rsid w:val="00336250"/>
    <w:rsid w:val="0064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Architecture</dc:creator>
  <cp:lastModifiedBy>Architecture</cp:lastModifiedBy>
  <cp:revision>2</cp:revision>
  <dcterms:created xsi:type="dcterms:W3CDTF">2015-12-17T11:50:00Z</dcterms:created>
  <dcterms:modified xsi:type="dcterms:W3CDTF">2015-12-17T11:50:00Z</dcterms:modified>
</cp:coreProperties>
</file>