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5886" w:tblpY="83"/>
        <w:tblW w:w="3866" w:type="dxa"/>
        <w:tblLook w:val="0000"/>
      </w:tblPr>
      <w:tblGrid>
        <w:gridCol w:w="3866"/>
      </w:tblGrid>
      <w:tr w:rsidR="00FC79BB" w:rsidRPr="00D2316F" w:rsidTr="00FC79BB">
        <w:trPr>
          <w:trHeight w:val="417"/>
        </w:trPr>
        <w:tc>
          <w:tcPr>
            <w:tcW w:w="3866" w:type="dxa"/>
          </w:tcPr>
          <w:p w:rsidR="00FC79BB" w:rsidRPr="00FC79BB" w:rsidRDefault="00FC79BB" w:rsidP="00FC79BB">
            <w:pPr>
              <w:spacing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9BB" w:rsidRPr="00D2316F" w:rsidTr="00FC79BB">
        <w:trPr>
          <w:trHeight w:val="417"/>
        </w:trPr>
        <w:tc>
          <w:tcPr>
            <w:tcW w:w="3866" w:type="dxa"/>
          </w:tcPr>
          <w:p w:rsidR="00FC79BB" w:rsidRPr="00FC79BB" w:rsidRDefault="00FC79BB" w:rsidP="007675DB">
            <w:pPr>
              <w:spacing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9BB" w:rsidRDefault="00FC79BB" w:rsidP="001629C0">
      <w:pPr>
        <w:widowControl w:val="0"/>
        <w:spacing w:line="257" w:lineRule="auto"/>
        <w:jc w:val="both"/>
        <w:rPr>
          <w:b/>
          <w:sz w:val="28"/>
          <w:szCs w:val="28"/>
        </w:rPr>
      </w:pPr>
    </w:p>
    <w:p w:rsidR="00FC79BB" w:rsidRDefault="00FC79BB" w:rsidP="001629C0">
      <w:pPr>
        <w:widowControl w:val="0"/>
        <w:spacing w:line="257" w:lineRule="auto"/>
        <w:jc w:val="both"/>
        <w:rPr>
          <w:b/>
          <w:sz w:val="28"/>
          <w:szCs w:val="28"/>
        </w:rPr>
      </w:pPr>
    </w:p>
    <w:p w:rsidR="00FC79BB" w:rsidRDefault="00FC79BB" w:rsidP="001629C0">
      <w:pPr>
        <w:widowControl w:val="0"/>
        <w:spacing w:line="257" w:lineRule="auto"/>
        <w:jc w:val="both"/>
        <w:rPr>
          <w:b/>
          <w:sz w:val="28"/>
          <w:szCs w:val="28"/>
        </w:rPr>
      </w:pPr>
    </w:p>
    <w:p w:rsidR="00FC79BB" w:rsidRDefault="00FC79BB" w:rsidP="001629C0">
      <w:pPr>
        <w:widowControl w:val="0"/>
        <w:spacing w:line="257" w:lineRule="auto"/>
        <w:jc w:val="both"/>
        <w:rPr>
          <w:b/>
          <w:sz w:val="28"/>
          <w:szCs w:val="28"/>
        </w:rPr>
      </w:pPr>
    </w:p>
    <w:p w:rsidR="00FC79BB" w:rsidRDefault="00FC79BB" w:rsidP="00FC79BB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9BB">
        <w:rPr>
          <w:rFonts w:ascii="Times New Roman" w:hAnsi="Times New Roman" w:cs="Times New Roman"/>
          <w:sz w:val="28"/>
          <w:szCs w:val="28"/>
        </w:rPr>
        <w:t xml:space="preserve">Вопросы к экзамену </w:t>
      </w:r>
    </w:p>
    <w:p w:rsidR="00FC79BB" w:rsidRDefault="00FC79BB" w:rsidP="00FC79BB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9BB"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9BB">
        <w:rPr>
          <w:rFonts w:ascii="Times New Roman" w:hAnsi="Times New Roman" w:cs="Times New Roman"/>
          <w:sz w:val="28"/>
          <w:szCs w:val="28"/>
        </w:rPr>
        <w:t>«</w:t>
      </w:r>
      <w:r w:rsidR="007E4BD1">
        <w:rPr>
          <w:rFonts w:ascii="Times New Roman" w:hAnsi="Times New Roman" w:cs="Times New Roman"/>
          <w:sz w:val="28"/>
          <w:szCs w:val="28"/>
        </w:rPr>
        <w:t>Денежное обращение и кредит</w:t>
      </w:r>
      <w:proofErr w:type="gramStart"/>
      <w:r w:rsidR="007E4B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E4BD1">
        <w:rPr>
          <w:rFonts w:ascii="Times New Roman" w:hAnsi="Times New Roman" w:cs="Times New Roman"/>
          <w:sz w:val="28"/>
          <w:szCs w:val="28"/>
        </w:rPr>
        <w:t>Ч. 4</w:t>
      </w:r>
      <w:r w:rsidRPr="00FC79B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79BB" w:rsidRPr="00FC79BB" w:rsidRDefault="00FC79BB" w:rsidP="00FC79BB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9BB">
        <w:rPr>
          <w:rFonts w:ascii="Times New Roman" w:hAnsi="Times New Roman" w:cs="Times New Roman"/>
          <w:sz w:val="28"/>
          <w:szCs w:val="28"/>
        </w:rPr>
        <w:t>для студентов специальности 1-25 01 04 «Финансы и кредит»</w:t>
      </w:r>
    </w:p>
    <w:p w:rsidR="00A162C5" w:rsidRPr="000F7E6E" w:rsidRDefault="003054AB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Сущность банка: исторический и экономический аспекты.  </w:t>
      </w:r>
    </w:p>
    <w:p w:rsidR="007675DB" w:rsidRPr="000F7E6E" w:rsidRDefault="003054AB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Сущность и основные принципы банковской деятельности. </w:t>
      </w:r>
    </w:p>
    <w:p w:rsidR="003054AB" w:rsidRPr="000F7E6E" w:rsidRDefault="003054AB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Банковское законодательство Республики Беларусь.</w:t>
      </w:r>
    </w:p>
    <w:p w:rsidR="007675DB" w:rsidRPr="000F7E6E" w:rsidRDefault="007675DB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Классификация банков.</w:t>
      </w:r>
    </w:p>
    <w:p w:rsidR="003865EE" w:rsidRPr="000F7E6E" w:rsidRDefault="003054AB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Государственная регистрация банков. </w:t>
      </w:r>
    </w:p>
    <w:p w:rsidR="003054AB" w:rsidRPr="000F7E6E" w:rsidRDefault="003054AB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Лицензирование банковской деятельности.</w:t>
      </w:r>
    </w:p>
    <w:p w:rsidR="003865EE" w:rsidRPr="000F7E6E" w:rsidRDefault="003054AB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Порядок реорганизации и ликвидации банка. </w:t>
      </w:r>
    </w:p>
    <w:p w:rsidR="003054AB" w:rsidRPr="000F7E6E" w:rsidRDefault="003054AB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Устав банка, органы управления банка и их компетенция.</w:t>
      </w:r>
    </w:p>
    <w:p w:rsidR="002E7E29" w:rsidRPr="000F7E6E" w:rsidRDefault="003054AB" w:rsidP="002E7E29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Основы деятельности Национал</w:t>
      </w:r>
      <w:r w:rsidR="002E7E29" w:rsidRPr="000F7E6E">
        <w:rPr>
          <w:sz w:val="28"/>
          <w:szCs w:val="28"/>
        </w:rPr>
        <w:t>ьного банка Республики Беларусь.</w:t>
      </w:r>
    </w:p>
    <w:p w:rsidR="002E7E29" w:rsidRPr="000F7E6E" w:rsidRDefault="002E7E29" w:rsidP="002E7E29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Обеспечение стабильности банковской деятельности в Республике Беларусь.</w:t>
      </w:r>
    </w:p>
    <w:p w:rsidR="001629C0" w:rsidRPr="000F7E6E" w:rsidRDefault="001629C0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bCs/>
          <w:iCs/>
          <w:sz w:val="28"/>
          <w:szCs w:val="28"/>
        </w:rPr>
        <w:t>Фонд обязательных резервов: назначение, порядок формирования и использования.</w:t>
      </w:r>
    </w:p>
    <w:p w:rsidR="001629C0" w:rsidRPr="000F7E6E" w:rsidRDefault="001629C0" w:rsidP="001629C0">
      <w:pPr>
        <w:pStyle w:val="a3"/>
        <w:widowControl w:val="0"/>
        <w:numPr>
          <w:ilvl w:val="3"/>
          <w:numId w:val="1"/>
        </w:numPr>
        <w:spacing w:line="254" w:lineRule="auto"/>
        <w:jc w:val="both"/>
        <w:rPr>
          <w:sz w:val="28"/>
          <w:szCs w:val="28"/>
        </w:rPr>
      </w:pPr>
      <w:r w:rsidRPr="000F7E6E">
        <w:rPr>
          <w:bCs/>
          <w:iCs/>
          <w:sz w:val="28"/>
          <w:szCs w:val="28"/>
        </w:rPr>
        <w:t xml:space="preserve">Гарантии возврата привлекаемых банками средств физических лиц. </w:t>
      </w:r>
    </w:p>
    <w:p w:rsidR="003054AB" w:rsidRPr="000F7E6E" w:rsidRDefault="001629C0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bCs/>
          <w:iCs/>
          <w:sz w:val="28"/>
          <w:szCs w:val="28"/>
        </w:rPr>
        <w:t>Рефинансирование Национальным банком коммерческих банков</w:t>
      </w:r>
      <w:r w:rsidRPr="000F7E6E">
        <w:rPr>
          <w:sz w:val="28"/>
          <w:szCs w:val="28"/>
        </w:rPr>
        <w:t xml:space="preserve"> </w:t>
      </w:r>
    </w:p>
    <w:p w:rsidR="002E7E29" w:rsidRPr="000F7E6E" w:rsidRDefault="002E7E29" w:rsidP="002E7E29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Виды балансов банка.</w:t>
      </w:r>
    </w:p>
    <w:p w:rsidR="001629C0" w:rsidRPr="000F7E6E" w:rsidRDefault="001629C0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Принципы построения и структура плана счетов бухгалтерского учета в банках.</w:t>
      </w:r>
    </w:p>
    <w:p w:rsidR="00843EED" w:rsidRPr="000F7E6E" w:rsidRDefault="00843EED" w:rsidP="00843EED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Анализ баланса банка: значение, виды и методы.</w:t>
      </w:r>
    </w:p>
    <w:p w:rsidR="00843EED" w:rsidRPr="000F7E6E" w:rsidRDefault="00843EED" w:rsidP="00843EED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Нормативы безопасного функционирования, установленные для банков в Республике Беларусь.</w:t>
      </w:r>
    </w:p>
    <w:p w:rsidR="00843EED" w:rsidRPr="000F7E6E" w:rsidRDefault="00DB579F" w:rsidP="00DB579F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Нормативы нормативного капитала  банка </w:t>
      </w:r>
    </w:p>
    <w:p w:rsidR="00843EED" w:rsidRPr="000F7E6E" w:rsidRDefault="00DB579F" w:rsidP="00843EED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Нормативы</w:t>
      </w:r>
      <w:r w:rsidR="00843EED" w:rsidRPr="000F7E6E">
        <w:rPr>
          <w:sz w:val="28"/>
          <w:szCs w:val="28"/>
        </w:rPr>
        <w:t xml:space="preserve"> ликвидности банка в Республике Беларусь.</w:t>
      </w:r>
    </w:p>
    <w:p w:rsidR="00843EED" w:rsidRPr="000F7E6E" w:rsidRDefault="00843EED" w:rsidP="00843EED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Нормативы ограничения </w:t>
      </w:r>
      <w:r w:rsidR="00C46AB7" w:rsidRPr="000F7E6E">
        <w:rPr>
          <w:sz w:val="28"/>
          <w:szCs w:val="28"/>
        </w:rPr>
        <w:t xml:space="preserve">кредитного </w:t>
      </w:r>
      <w:r w:rsidRPr="000F7E6E">
        <w:rPr>
          <w:sz w:val="28"/>
          <w:szCs w:val="28"/>
        </w:rPr>
        <w:t>риска.</w:t>
      </w:r>
    </w:p>
    <w:p w:rsidR="002E7E29" w:rsidRPr="000F7E6E" w:rsidRDefault="00843EED" w:rsidP="00843EED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Нормативы ограничения  валютного риска банка.</w:t>
      </w:r>
      <w:r w:rsidR="002E7E29" w:rsidRPr="000F7E6E">
        <w:rPr>
          <w:b/>
          <w:sz w:val="28"/>
          <w:szCs w:val="28"/>
        </w:rPr>
        <w:t xml:space="preserve"> </w:t>
      </w:r>
    </w:p>
    <w:p w:rsidR="00843EED" w:rsidRPr="000F7E6E" w:rsidRDefault="002E7E29" w:rsidP="00843EED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Норматив участия банка в Уставном фонде коммерческой организации.</w:t>
      </w:r>
    </w:p>
    <w:p w:rsidR="00502BF3" w:rsidRPr="000F7E6E" w:rsidRDefault="00843EED" w:rsidP="00502BF3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Понятие и классификация ресурсов банка.</w:t>
      </w:r>
    </w:p>
    <w:p w:rsidR="005F068A" w:rsidRPr="000F7E6E" w:rsidRDefault="005F068A" w:rsidP="00843EED">
      <w:pPr>
        <w:pStyle w:val="a3"/>
        <w:widowControl w:val="0"/>
        <w:numPr>
          <w:ilvl w:val="3"/>
          <w:numId w:val="1"/>
        </w:numPr>
        <w:spacing w:line="262" w:lineRule="auto"/>
        <w:rPr>
          <w:sz w:val="28"/>
          <w:szCs w:val="28"/>
        </w:rPr>
      </w:pPr>
      <w:r w:rsidRPr="000F7E6E">
        <w:rPr>
          <w:bCs/>
          <w:iCs/>
          <w:spacing w:val="-4"/>
          <w:sz w:val="28"/>
          <w:szCs w:val="28"/>
        </w:rPr>
        <w:t>Состав и порядок формирования привлеченных средств банка</w:t>
      </w:r>
      <w:r w:rsidRPr="000F7E6E">
        <w:rPr>
          <w:sz w:val="28"/>
          <w:szCs w:val="28"/>
        </w:rPr>
        <w:t>.</w:t>
      </w:r>
    </w:p>
    <w:p w:rsidR="003865EE" w:rsidRPr="000F7E6E" w:rsidRDefault="003865EE" w:rsidP="00843EED">
      <w:pPr>
        <w:pStyle w:val="a3"/>
        <w:widowControl w:val="0"/>
        <w:numPr>
          <w:ilvl w:val="3"/>
          <w:numId w:val="1"/>
        </w:numPr>
        <w:spacing w:line="262" w:lineRule="auto"/>
        <w:rPr>
          <w:sz w:val="28"/>
          <w:szCs w:val="28"/>
        </w:rPr>
      </w:pPr>
      <w:r w:rsidRPr="000F7E6E">
        <w:rPr>
          <w:sz w:val="28"/>
          <w:szCs w:val="28"/>
        </w:rPr>
        <w:t>Состав и порядок формирования собственных средств банка.</w:t>
      </w:r>
    </w:p>
    <w:p w:rsidR="00843EED" w:rsidRPr="000F7E6E" w:rsidRDefault="00843EED" w:rsidP="00843EED">
      <w:pPr>
        <w:pStyle w:val="a3"/>
        <w:widowControl w:val="0"/>
        <w:numPr>
          <w:ilvl w:val="3"/>
          <w:numId w:val="1"/>
        </w:numPr>
        <w:spacing w:line="262" w:lineRule="auto"/>
        <w:rPr>
          <w:sz w:val="28"/>
          <w:szCs w:val="28"/>
        </w:rPr>
      </w:pPr>
      <w:r w:rsidRPr="000F7E6E">
        <w:rPr>
          <w:sz w:val="28"/>
          <w:szCs w:val="28"/>
        </w:rPr>
        <w:t>Понятие и структура активов банка.</w:t>
      </w:r>
    </w:p>
    <w:p w:rsidR="002A25F9" w:rsidRPr="000F7E6E" w:rsidRDefault="002A25F9" w:rsidP="00843EED">
      <w:pPr>
        <w:pStyle w:val="a3"/>
        <w:widowControl w:val="0"/>
        <w:numPr>
          <w:ilvl w:val="3"/>
          <w:numId w:val="1"/>
        </w:numPr>
        <w:spacing w:line="262" w:lineRule="auto"/>
        <w:rPr>
          <w:sz w:val="28"/>
          <w:szCs w:val="28"/>
        </w:rPr>
      </w:pPr>
      <w:r w:rsidRPr="000F7E6E">
        <w:rPr>
          <w:bCs/>
          <w:iCs/>
          <w:sz w:val="28"/>
          <w:szCs w:val="28"/>
        </w:rPr>
        <w:t>Анализ  активов банка.</w:t>
      </w:r>
    </w:p>
    <w:p w:rsidR="00843EED" w:rsidRPr="000F7E6E" w:rsidRDefault="00843EED" w:rsidP="00843EED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pacing w:val="-4"/>
          <w:kern w:val="28"/>
          <w:sz w:val="28"/>
          <w:szCs w:val="28"/>
        </w:rPr>
        <w:t>Понятие и классификация доходов банка.</w:t>
      </w:r>
    </w:p>
    <w:p w:rsidR="00843EED" w:rsidRPr="000F7E6E" w:rsidRDefault="00843EED" w:rsidP="00843EED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pacing w:val="-4"/>
          <w:kern w:val="28"/>
          <w:sz w:val="28"/>
          <w:szCs w:val="28"/>
        </w:rPr>
        <w:lastRenderedPageBreak/>
        <w:t>Понятие и классификация расходов банка.</w:t>
      </w:r>
    </w:p>
    <w:p w:rsidR="00843EED" w:rsidRPr="000F7E6E" w:rsidRDefault="00843EED" w:rsidP="00843EED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Содержание и методы рейтинговой системы оценки.</w:t>
      </w:r>
    </w:p>
    <w:p w:rsidR="00843EED" w:rsidRPr="000F7E6E" w:rsidRDefault="00843EED" w:rsidP="00843EED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Особенности налогообложения банков в Республике Беларусь.</w:t>
      </w:r>
    </w:p>
    <w:p w:rsidR="00985608" w:rsidRPr="000F7E6E" w:rsidRDefault="00E24D31" w:rsidP="00985608">
      <w:pPr>
        <w:pStyle w:val="ConsNormal"/>
        <w:widowControl/>
        <w:numPr>
          <w:ilvl w:val="3"/>
          <w:numId w:val="1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0F7E6E">
        <w:rPr>
          <w:rFonts w:ascii="Times New Roman" w:hAnsi="Times New Roman" w:cs="Times New Roman"/>
          <w:sz w:val="28"/>
          <w:szCs w:val="28"/>
        </w:rPr>
        <w:t>Понятие, сущность платежной системы Республики Беларусь</w:t>
      </w:r>
      <w:r w:rsidR="00985608" w:rsidRPr="000F7E6E">
        <w:rPr>
          <w:rFonts w:ascii="Times New Roman" w:hAnsi="Times New Roman" w:cs="Times New Roman"/>
          <w:sz w:val="28"/>
          <w:szCs w:val="28"/>
        </w:rPr>
        <w:t>.</w:t>
      </w:r>
    </w:p>
    <w:p w:rsidR="009E690C" w:rsidRPr="000F7E6E" w:rsidRDefault="009E690C" w:rsidP="00985608">
      <w:pPr>
        <w:pStyle w:val="ConsNormal"/>
        <w:widowControl/>
        <w:numPr>
          <w:ilvl w:val="3"/>
          <w:numId w:val="1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0F7E6E">
        <w:rPr>
          <w:rFonts w:ascii="Times New Roman" w:hAnsi="Times New Roman" w:cs="Times New Roman"/>
          <w:sz w:val="28"/>
          <w:szCs w:val="28"/>
        </w:rPr>
        <w:t>Межбанковские расчетные операции.</w:t>
      </w:r>
    </w:p>
    <w:p w:rsidR="00985608" w:rsidRPr="000F7E6E" w:rsidRDefault="00985608" w:rsidP="00985608">
      <w:pPr>
        <w:pStyle w:val="ConsNormal"/>
        <w:widowControl/>
        <w:numPr>
          <w:ilvl w:val="3"/>
          <w:numId w:val="1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0F7E6E">
        <w:rPr>
          <w:rFonts w:ascii="Times New Roman" w:hAnsi="Times New Roman" w:cs="Times New Roman"/>
          <w:sz w:val="28"/>
          <w:szCs w:val="28"/>
        </w:rPr>
        <w:t>Порядок осуществления расчетов в Республике Беларусь.</w:t>
      </w:r>
    </w:p>
    <w:p w:rsidR="001629C0" w:rsidRPr="000F7E6E" w:rsidRDefault="001629C0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pacing w:val="-8"/>
          <w:kern w:val="28"/>
          <w:sz w:val="28"/>
          <w:szCs w:val="28"/>
        </w:rPr>
        <w:t>Порядок открытия и закрытия текущих (расчетных) счетов клиентов банка.</w:t>
      </w:r>
    </w:p>
    <w:p w:rsidR="001629C0" w:rsidRPr="000F7E6E" w:rsidRDefault="001629C0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Принципы организации наличного денежного обращения в Республике Беларусь.</w:t>
      </w:r>
    </w:p>
    <w:p w:rsidR="007675DB" w:rsidRPr="000F7E6E" w:rsidRDefault="001629C0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Общие принципы организации кассовой работы в банке. </w:t>
      </w:r>
    </w:p>
    <w:p w:rsidR="001629C0" w:rsidRPr="000F7E6E" w:rsidRDefault="001629C0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Прием, хранение и ревизия ценностей.</w:t>
      </w:r>
    </w:p>
    <w:p w:rsidR="003054AB" w:rsidRPr="000F7E6E" w:rsidRDefault="00985608" w:rsidP="00985608">
      <w:pPr>
        <w:pStyle w:val="ConsNormal"/>
        <w:widowControl/>
        <w:numPr>
          <w:ilvl w:val="3"/>
          <w:numId w:val="1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0F7E6E">
        <w:rPr>
          <w:rFonts w:ascii="Times New Roman" w:hAnsi="Times New Roman" w:cs="Times New Roman"/>
          <w:sz w:val="28"/>
          <w:szCs w:val="28"/>
        </w:rPr>
        <w:t>Правила инкассации денежной выручки и перевозки ценностей.</w:t>
      </w:r>
    </w:p>
    <w:p w:rsidR="003054AB" w:rsidRPr="000F7E6E" w:rsidRDefault="003054AB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pacing w:val="-8"/>
          <w:kern w:val="28"/>
          <w:sz w:val="28"/>
          <w:szCs w:val="28"/>
        </w:rPr>
        <w:t>Депозитные операции банка.</w:t>
      </w:r>
    </w:p>
    <w:p w:rsidR="003054AB" w:rsidRPr="000F7E6E" w:rsidRDefault="003054AB" w:rsidP="00A162C5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Начисление процентов в банках по депозитным операциям.</w:t>
      </w:r>
    </w:p>
    <w:p w:rsidR="003054AB" w:rsidRPr="000F7E6E" w:rsidRDefault="003054AB" w:rsidP="001629C0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Банковское кредитование: понятие, способы, основные условия.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pacing w:val="-10"/>
          <w:kern w:val="28"/>
          <w:sz w:val="28"/>
          <w:szCs w:val="28"/>
        </w:rPr>
        <w:t>Порядок создания и использования специального резерва на покрытие возможных убытков по активам банка, подверженным кредитному риску.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Управление кредитным портфелем банка.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Сущность и виды валютных операций.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Правила проведения валютных операций на территории Республики Беларусь.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Правила проведения валютно-обменных операций.</w:t>
      </w:r>
    </w:p>
    <w:p w:rsidR="00985608" w:rsidRPr="000F7E6E" w:rsidRDefault="00985608" w:rsidP="00985608">
      <w:pPr>
        <w:pStyle w:val="a3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Валютные операции с участием физических лиц.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Порядок обязательной продажи валюты. 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Цели деятельности и основные операции банков на рынке ценных бумаг</w:t>
      </w:r>
      <w:r w:rsidR="007675DB" w:rsidRPr="000F7E6E">
        <w:rPr>
          <w:sz w:val="28"/>
          <w:szCs w:val="28"/>
        </w:rPr>
        <w:t>.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Эмиссионные операции банков с ценными бумагами.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pacing w:val="-14"/>
          <w:kern w:val="28"/>
          <w:sz w:val="28"/>
          <w:szCs w:val="28"/>
        </w:rPr>
        <w:t>Инвестиционные и комиссионные операции банков с ценными бумагами.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Операции банков с государственными ценными бумагами.</w:t>
      </w:r>
    </w:p>
    <w:p w:rsidR="00676E6B" w:rsidRPr="000F7E6E" w:rsidRDefault="00985608" w:rsidP="00676E6B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Лизинговые операции банков.</w:t>
      </w:r>
      <w:r w:rsidR="00676E6B" w:rsidRPr="000F7E6E">
        <w:rPr>
          <w:sz w:val="28"/>
          <w:szCs w:val="28"/>
        </w:rPr>
        <w:t xml:space="preserve"> </w:t>
      </w:r>
    </w:p>
    <w:p w:rsidR="00985608" w:rsidRPr="000F7E6E" w:rsidRDefault="00676E6B" w:rsidP="00676E6B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 </w:t>
      </w:r>
      <w:proofErr w:type="spellStart"/>
      <w:r w:rsidRPr="000F7E6E">
        <w:rPr>
          <w:sz w:val="28"/>
          <w:szCs w:val="28"/>
        </w:rPr>
        <w:t>Факторинговые</w:t>
      </w:r>
      <w:proofErr w:type="spellEnd"/>
      <w:r w:rsidRPr="000F7E6E">
        <w:rPr>
          <w:sz w:val="28"/>
          <w:szCs w:val="28"/>
        </w:rPr>
        <w:t xml:space="preserve"> операции банков.</w:t>
      </w:r>
    </w:p>
    <w:p w:rsidR="002F0403" w:rsidRPr="000F7E6E" w:rsidRDefault="002F0403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 Понятие, виды банковских платежных карточек.</w:t>
      </w:r>
    </w:p>
    <w:p w:rsidR="002F0403" w:rsidRPr="000F7E6E" w:rsidRDefault="002F0403" w:rsidP="002F0403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 </w:t>
      </w:r>
      <w:r w:rsidR="00985608" w:rsidRPr="000F7E6E">
        <w:rPr>
          <w:sz w:val="28"/>
          <w:szCs w:val="28"/>
        </w:rPr>
        <w:t>Операции с использованием банковских плат</w:t>
      </w:r>
      <w:r w:rsidR="00676E6B" w:rsidRPr="000F7E6E">
        <w:rPr>
          <w:sz w:val="28"/>
          <w:szCs w:val="28"/>
        </w:rPr>
        <w:t>ежн</w:t>
      </w:r>
      <w:r w:rsidR="00985608" w:rsidRPr="000F7E6E">
        <w:rPr>
          <w:sz w:val="28"/>
          <w:szCs w:val="28"/>
        </w:rPr>
        <w:t>ых карточек.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Операции банков с драгоценными металлами.</w:t>
      </w:r>
    </w:p>
    <w:p w:rsidR="00985608" w:rsidRPr="000F7E6E" w:rsidRDefault="00985608" w:rsidP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>Понятие и виды банковского аудита.</w:t>
      </w:r>
    </w:p>
    <w:p w:rsidR="00985608" w:rsidRPr="000F7E6E" w:rsidRDefault="00985608">
      <w:pPr>
        <w:pStyle w:val="a3"/>
        <w:widowControl w:val="0"/>
        <w:numPr>
          <w:ilvl w:val="3"/>
          <w:numId w:val="1"/>
        </w:numPr>
        <w:spacing w:line="257" w:lineRule="auto"/>
        <w:jc w:val="both"/>
        <w:rPr>
          <w:sz w:val="28"/>
          <w:szCs w:val="28"/>
        </w:rPr>
      </w:pPr>
      <w:r w:rsidRPr="000F7E6E">
        <w:rPr>
          <w:sz w:val="28"/>
          <w:szCs w:val="28"/>
        </w:rPr>
        <w:t xml:space="preserve">Организация аудиторских проверок в банках. </w:t>
      </w:r>
    </w:p>
    <w:p w:rsidR="00A162C5" w:rsidRDefault="00A162C5" w:rsidP="00A162C5">
      <w:pPr>
        <w:pStyle w:val="a3"/>
        <w:widowControl w:val="0"/>
        <w:spacing w:line="257" w:lineRule="auto"/>
        <w:ind w:left="360"/>
        <w:jc w:val="both"/>
        <w:rPr>
          <w:b/>
          <w:sz w:val="28"/>
          <w:szCs w:val="28"/>
        </w:rPr>
      </w:pPr>
    </w:p>
    <w:p w:rsidR="00C11698" w:rsidRPr="00FC79BB" w:rsidRDefault="00C11698" w:rsidP="00C11698">
      <w:pPr>
        <w:pStyle w:val="a3"/>
        <w:widowControl w:val="0"/>
        <w:spacing w:line="257" w:lineRule="auto"/>
        <w:ind w:left="360"/>
        <w:jc w:val="both"/>
        <w:rPr>
          <w:sz w:val="28"/>
          <w:szCs w:val="28"/>
        </w:rPr>
      </w:pPr>
    </w:p>
    <w:sectPr w:rsidR="00C11698" w:rsidRPr="00FC79BB" w:rsidSect="00FC79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633"/>
    <w:multiLevelType w:val="hybridMultilevel"/>
    <w:tmpl w:val="97A654AA"/>
    <w:lvl w:ilvl="0" w:tplc="B6D21C4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03B571DA"/>
    <w:multiLevelType w:val="hybridMultilevel"/>
    <w:tmpl w:val="D75CA056"/>
    <w:lvl w:ilvl="0" w:tplc="D70C8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06078F"/>
    <w:multiLevelType w:val="hybridMultilevel"/>
    <w:tmpl w:val="84DED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74AA5"/>
    <w:multiLevelType w:val="hybridMultilevel"/>
    <w:tmpl w:val="C7A46858"/>
    <w:lvl w:ilvl="0" w:tplc="D83AA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56CBB"/>
    <w:multiLevelType w:val="hybridMultilevel"/>
    <w:tmpl w:val="C480ED22"/>
    <w:lvl w:ilvl="0" w:tplc="A0BE2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75884"/>
    <w:multiLevelType w:val="hybridMultilevel"/>
    <w:tmpl w:val="E2AC84FA"/>
    <w:lvl w:ilvl="0" w:tplc="90D0F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655DCB"/>
    <w:multiLevelType w:val="hybridMultilevel"/>
    <w:tmpl w:val="919A357A"/>
    <w:lvl w:ilvl="0" w:tplc="34E0D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0C56C1"/>
    <w:multiLevelType w:val="hybridMultilevel"/>
    <w:tmpl w:val="441EB97A"/>
    <w:lvl w:ilvl="0" w:tplc="1DB2A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936460"/>
    <w:multiLevelType w:val="hybridMultilevel"/>
    <w:tmpl w:val="9AF40970"/>
    <w:lvl w:ilvl="0" w:tplc="9D4E2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74717B"/>
    <w:multiLevelType w:val="hybridMultilevel"/>
    <w:tmpl w:val="FE14FA68"/>
    <w:lvl w:ilvl="0" w:tplc="65669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BD7BCE"/>
    <w:multiLevelType w:val="hybridMultilevel"/>
    <w:tmpl w:val="DD661C00"/>
    <w:lvl w:ilvl="0" w:tplc="3C064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FA31D9"/>
    <w:multiLevelType w:val="hybridMultilevel"/>
    <w:tmpl w:val="2AAA4208"/>
    <w:lvl w:ilvl="0" w:tplc="51AE0E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944433"/>
    <w:multiLevelType w:val="hybridMultilevel"/>
    <w:tmpl w:val="5720B916"/>
    <w:lvl w:ilvl="0" w:tplc="A19A3D1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3D8027DF"/>
    <w:multiLevelType w:val="hybridMultilevel"/>
    <w:tmpl w:val="9C78167E"/>
    <w:lvl w:ilvl="0" w:tplc="6D605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4F0CEB"/>
    <w:multiLevelType w:val="hybridMultilevel"/>
    <w:tmpl w:val="A2366AF2"/>
    <w:lvl w:ilvl="0" w:tplc="759AE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BD0F2F"/>
    <w:multiLevelType w:val="hybridMultilevel"/>
    <w:tmpl w:val="152A632C"/>
    <w:lvl w:ilvl="0" w:tplc="0930C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0A2368"/>
    <w:multiLevelType w:val="hybridMultilevel"/>
    <w:tmpl w:val="38D6D70C"/>
    <w:lvl w:ilvl="0" w:tplc="4E30F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C478CC"/>
    <w:multiLevelType w:val="hybridMultilevel"/>
    <w:tmpl w:val="7C5A1FD8"/>
    <w:lvl w:ilvl="0" w:tplc="57B66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C210F6"/>
    <w:multiLevelType w:val="hybridMultilevel"/>
    <w:tmpl w:val="3F807BFA"/>
    <w:lvl w:ilvl="0" w:tplc="63728768">
      <w:start w:val="1"/>
      <w:numFmt w:val="decimal"/>
      <w:lvlText w:val="%1."/>
      <w:lvlJc w:val="left"/>
      <w:pPr>
        <w:ind w:left="14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F5657EE"/>
    <w:multiLevelType w:val="hybridMultilevel"/>
    <w:tmpl w:val="4F34F26A"/>
    <w:lvl w:ilvl="0" w:tplc="49BE875C">
      <w:start w:val="1"/>
      <w:numFmt w:val="decimal"/>
      <w:lvlText w:val="%1."/>
      <w:lvlJc w:val="left"/>
      <w:pPr>
        <w:ind w:left="14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5490F65"/>
    <w:multiLevelType w:val="hybridMultilevel"/>
    <w:tmpl w:val="9B80143C"/>
    <w:lvl w:ilvl="0" w:tplc="811EC04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55BE9"/>
    <w:multiLevelType w:val="hybridMultilevel"/>
    <w:tmpl w:val="826AABA0"/>
    <w:lvl w:ilvl="0" w:tplc="E348DC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511D63"/>
    <w:multiLevelType w:val="hybridMultilevel"/>
    <w:tmpl w:val="8A64A086"/>
    <w:lvl w:ilvl="0" w:tplc="5D0AD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FD0FB4"/>
    <w:multiLevelType w:val="hybridMultilevel"/>
    <w:tmpl w:val="656A2EC4"/>
    <w:lvl w:ilvl="0" w:tplc="FA949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CD6D44"/>
    <w:multiLevelType w:val="hybridMultilevel"/>
    <w:tmpl w:val="C8C84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16"/>
  </w:num>
  <w:num w:numId="8">
    <w:abstractNumId w:val="4"/>
  </w:num>
  <w:num w:numId="9">
    <w:abstractNumId w:val="1"/>
  </w:num>
  <w:num w:numId="10">
    <w:abstractNumId w:val="23"/>
  </w:num>
  <w:num w:numId="11">
    <w:abstractNumId w:val="17"/>
  </w:num>
  <w:num w:numId="12">
    <w:abstractNumId w:val="14"/>
  </w:num>
  <w:num w:numId="13">
    <w:abstractNumId w:val="13"/>
  </w:num>
  <w:num w:numId="14">
    <w:abstractNumId w:val="7"/>
  </w:num>
  <w:num w:numId="15">
    <w:abstractNumId w:val="22"/>
  </w:num>
  <w:num w:numId="16">
    <w:abstractNumId w:val="15"/>
  </w:num>
  <w:num w:numId="17">
    <w:abstractNumId w:val="21"/>
  </w:num>
  <w:num w:numId="18">
    <w:abstractNumId w:val="20"/>
  </w:num>
  <w:num w:numId="19">
    <w:abstractNumId w:val="12"/>
  </w:num>
  <w:num w:numId="20">
    <w:abstractNumId w:val="0"/>
  </w:num>
  <w:num w:numId="21">
    <w:abstractNumId w:val="11"/>
  </w:num>
  <w:num w:numId="22">
    <w:abstractNumId w:val="9"/>
  </w:num>
  <w:num w:numId="23">
    <w:abstractNumId w:val="18"/>
  </w:num>
  <w:num w:numId="24">
    <w:abstractNumId w:val="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4AB"/>
    <w:rsid w:val="000F7E6E"/>
    <w:rsid w:val="001629C0"/>
    <w:rsid w:val="001D4D63"/>
    <w:rsid w:val="002323CC"/>
    <w:rsid w:val="002A25F9"/>
    <w:rsid w:val="002E7E29"/>
    <w:rsid w:val="002F0403"/>
    <w:rsid w:val="002F5076"/>
    <w:rsid w:val="003054AB"/>
    <w:rsid w:val="003865EE"/>
    <w:rsid w:val="004F09BA"/>
    <w:rsid w:val="00502BF3"/>
    <w:rsid w:val="00536168"/>
    <w:rsid w:val="005F068A"/>
    <w:rsid w:val="00676E6B"/>
    <w:rsid w:val="006C5101"/>
    <w:rsid w:val="007675DB"/>
    <w:rsid w:val="007C2834"/>
    <w:rsid w:val="007E4BD1"/>
    <w:rsid w:val="007E7E85"/>
    <w:rsid w:val="00843EED"/>
    <w:rsid w:val="008639B4"/>
    <w:rsid w:val="009379D1"/>
    <w:rsid w:val="00985608"/>
    <w:rsid w:val="009E690C"/>
    <w:rsid w:val="00A162C5"/>
    <w:rsid w:val="00A44AF0"/>
    <w:rsid w:val="00B15084"/>
    <w:rsid w:val="00C11698"/>
    <w:rsid w:val="00C46AB7"/>
    <w:rsid w:val="00D139EE"/>
    <w:rsid w:val="00DB579F"/>
    <w:rsid w:val="00E24D31"/>
    <w:rsid w:val="00EB25AD"/>
    <w:rsid w:val="00F44A58"/>
    <w:rsid w:val="00FC79BB"/>
    <w:rsid w:val="00FF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EE"/>
  </w:style>
  <w:style w:type="paragraph" w:styleId="1">
    <w:name w:val="heading 1"/>
    <w:basedOn w:val="a"/>
    <w:next w:val="a"/>
    <w:link w:val="10"/>
    <w:qFormat/>
    <w:rsid w:val="003054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54A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3054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054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054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</cp:lastModifiedBy>
  <cp:revision>19</cp:revision>
  <cp:lastPrinted>2013-12-10T12:03:00Z</cp:lastPrinted>
  <dcterms:created xsi:type="dcterms:W3CDTF">2011-11-07T08:34:00Z</dcterms:created>
  <dcterms:modified xsi:type="dcterms:W3CDTF">2016-05-23T13:40:00Z</dcterms:modified>
</cp:coreProperties>
</file>