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highlight w:val="red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№1.</w:t>
      </w:r>
      <w:r w:rsidRPr="00455CB0">
        <w:rPr>
          <w:rFonts w:ascii="Times New Roman" w:hAnsi="Times New Roman" w:cs="Times New Roman"/>
          <w:sz w:val="28"/>
          <w:szCs w:val="28"/>
        </w:rPr>
        <w:t xml:space="preserve"> </w:t>
      </w: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Процесс маркетинговых коммуникаций. Целевые аудитории в маркетинговых коммуникациях. Лояльность потребителей.</w:t>
      </w:r>
    </w:p>
    <w:p w:rsidR="006C427E" w:rsidRPr="00455CB0" w:rsidRDefault="006C427E" w:rsidP="00455CB0">
      <w:pPr>
        <w:widowControl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Составляющие процесса маркетинговых коммуникаций. Субъекты маркетинговых коммуникаций.</w:t>
      </w:r>
    </w:p>
    <w:p w:rsidR="006C427E" w:rsidRPr="00455CB0" w:rsidRDefault="006C427E" w:rsidP="00455CB0">
      <w:pPr>
        <w:widowControl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Типы целевых аудиторий в маркетинговых коммуникациях.</w:t>
      </w:r>
    </w:p>
    <w:p w:rsidR="006C427E" w:rsidRPr="00455CB0" w:rsidRDefault="006C427E" w:rsidP="00455CB0">
      <w:pPr>
        <w:widowControl/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«Портрет» потребителя.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  <w:tab w:val="left" w:pos="24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Семинарское занятие №2. </w:t>
      </w: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Процесс маркетинговых коммуникаций. Целевые аудитории в маркетинговых коммуникациях. Лояльность потребителей.</w:t>
      </w:r>
    </w:p>
    <w:p w:rsidR="006C427E" w:rsidRPr="00455CB0" w:rsidRDefault="006C427E" w:rsidP="00455CB0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Факторы, снижающие и повышающие эффективность маркетинговых сообщений. </w:t>
      </w:r>
    </w:p>
    <w:p w:rsidR="006C427E" w:rsidRPr="00455CB0" w:rsidRDefault="006C427E" w:rsidP="00455CB0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Понятие лояльности в маркетинге. Лояльность и удовлетворенность.</w:t>
      </w:r>
    </w:p>
    <w:p w:rsidR="006C427E" w:rsidRPr="00455CB0" w:rsidRDefault="006C427E" w:rsidP="00455CB0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Формирование лояльности клиентов. Программы повышения лояльности клиентов.</w:t>
      </w:r>
    </w:p>
    <w:p w:rsidR="006C427E" w:rsidRPr="00455CB0" w:rsidRDefault="006C427E" w:rsidP="00455CB0">
      <w:pPr>
        <w:widowControl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Понятие CRM.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highlight w:val="red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iCs/>
          <w:color w:val="auto"/>
          <w:sz w:val="28"/>
          <w:szCs w:val="28"/>
        </w:rPr>
        <w:t>Семинарское занятие №3.</w:t>
      </w:r>
      <w:r w:rsidRPr="00455CB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455CB0">
        <w:rPr>
          <w:rFonts w:ascii="Times New Roman" w:hAnsi="Times New Roman" w:cs="Times New Roman"/>
          <w:b/>
          <w:iCs/>
          <w:color w:val="auto"/>
          <w:sz w:val="28"/>
          <w:szCs w:val="28"/>
        </w:rPr>
        <w:t>Стратегическое планирование маркетинговых коммуникаций организации.</w:t>
      </w:r>
    </w:p>
    <w:p w:rsidR="006C427E" w:rsidRPr="00455CB0" w:rsidRDefault="006C427E" w:rsidP="00455CB0">
      <w:pPr>
        <w:pStyle w:val="31"/>
        <w:numPr>
          <w:ilvl w:val="0"/>
          <w:numId w:val="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Стратегия и тактика в маркетинге. </w:t>
      </w:r>
    </w:p>
    <w:p w:rsidR="006C427E" w:rsidRPr="00455CB0" w:rsidRDefault="006C427E" w:rsidP="00455CB0">
      <w:pPr>
        <w:pStyle w:val="31"/>
        <w:numPr>
          <w:ilvl w:val="0"/>
          <w:numId w:val="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Виды стратегий в маркетинге. Бизнес-стратегия, маркетинговая стратегия, стратегия маркетинговых коммуникаций: взаимосвязь целей, задач, инструментов. </w:t>
      </w:r>
    </w:p>
    <w:p w:rsidR="006C427E" w:rsidRPr="00455CB0" w:rsidRDefault="006C427E" w:rsidP="00455CB0">
      <w:pPr>
        <w:pStyle w:val="31"/>
        <w:numPr>
          <w:ilvl w:val="0"/>
          <w:numId w:val="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Влияние стратегии деятельности фирмы на коммуникативную политику. </w:t>
      </w:r>
    </w:p>
    <w:p w:rsidR="006C427E" w:rsidRPr="00455CB0" w:rsidRDefault="006C427E" w:rsidP="00455CB0">
      <w:pPr>
        <w:pStyle w:val="31"/>
        <w:numPr>
          <w:ilvl w:val="0"/>
          <w:numId w:val="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Конкурентные стратегии.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№4.</w:t>
      </w:r>
      <w:r w:rsidRPr="00455CB0">
        <w:rPr>
          <w:rFonts w:ascii="Times New Roman" w:hAnsi="Times New Roman" w:cs="Times New Roman"/>
          <w:sz w:val="28"/>
          <w:szCs w:val="28"/>
        </w:rPr>
        <w:t xml:space="preserve"> </w:t>
      </w: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Стратегическое планирование маркетинговых коммуникаций организации.</w:t>
      </w:r>
    </w:p>
    <w:p w:rsidR="006C427E" w:rsidRPr="00455CB0" w:rsidRDefault="006C427E" w:rsidP="00455CB0">
      <w:pPr>
        <w:pStyle w:val="31"/>
        <w:numPr>
          <w:ilvl w:val="0"/>
          <w:numId w:val="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Процедура планирования маркетинговой деятельности. </w:t>
      </w:r>
    </w:p>
    <w:p w:rsidR="006C427E" w:rsidRPr="00455CB0" w:rsidRDefault="006C427E" w:rsidP="00455CB0">
      <w:pPr>
        <w:pStyle w:val="31"/>
        <w:numPr>
          <w:ilvl w:val="0"/>
          <w:numId w:val="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Бизнес-план, план маркетинга и план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Структура плана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Контроль эффективности выполнения планов МК.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№5. Позиционирование средствами маркетинговых коммуникаций.</w:t>
      </w:r>
    </w:p>
    <w:p w:rsidR="006C427E" w:rsidRPr="00455CB0" w:rsidRDefault="006C427E" w:rsidP="00455CB0">
      <w:pPr>
        <w:pStyle w:val="31"/>
        <w:numPr>
          <w:ilvl w:val="0"/>
          <w:numId w:val="5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Понятие и этапы процесса позиционирования. </w:t>
      </w:r>
    </w:p>
    <w:p w:rsidR="006C427E" w:rsidRPr="00455CB0" w:rsidRDefault="006C427E" w:rsidP="00455CB0">
      <w:pPr>
        <w:pStyle w:val="31"/>
        <w:numPr>
          <w:ilvl w:val="0"/>
          <w:numId w:val="5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B0">
        <w:rPr>
          <w:rFonts w:ascii="Times New Roman" w:hAnsi="Times New Roman" w:cs="Times New Roman"/>
          <w:sz w:val="28"/>
          <w:szCs w:val="28"/>
        </w:rPr>
        <w:t>Репозиционирование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27E" w:rsidRPr="00455CB0" w:rsidRDefault="006C427E" w:rsidP="00455CB0">
      <w:pPr>
        <w:pStyle w:val="31"/>
        <w:numPr>
          <w:ilvl w:val="0"/>
          <w:numId w:val="5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Основные идеи и принципы позиционирования. Типы позиционирования.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№6.</w:t>
      </w:r>
      <w:r w:rsidRPr="0045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Позиционирование средствами  маркетинговых коммуникаций.</w:t>
      </w:r>
    </w:p>
    <w:p w:rsidR="006C427E" w:rsidRPr="00455CB0" w:rsidRDefault="006C427E" w:rsidP="00455CB0">
      <w:pPr>
        <w:widowControl/>
        <w:numPr>
          <w:ilvl w:val="0"/>
          <w:numId w:val="6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Условия эффективности стратегии позиционирования. </w:t>
      </w:r>
    </w:p>
    <w:p w:rsidR="006C427E" w:rsidRPr="00455CB0" w:rsidRDefault="006C427E" w:rsidP="00455CB0">
      <w:pPr>
        <w:widowControl/>
        <w:numPr>
          <w:ilvl w:val="0"/>
          <w:numId w:val="6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Ошибки позиционирования и способы их исправления. </w:t>
      </w:r>
    </w:p>
    <w:p w:rsidR="006C427E" w:rsidRPr="00455CB0" w:rsidRDefault="006C427E" w:rsidP="00455CB0">
      <w:pPr>
        <w:widowControl/>
        <w:numPr>
          <w:ilvl w:val="0"/>
          <w:numId w:val="6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Стратегии позиционирования.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highlight w:val="red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highlight w:val="red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 7.</w:t>
      </w:r>
      <w:r w:rsidRPr="0045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Инструменты маркетинговых  коммуникаций.</w:t>
      </w:r>
    </w:p>
    <w:p w:rsidR="006C427E" w:rsidRPr="00455CB0" w:rsidRDefault="006C427E" w:rsidP="00455CB0">
      <w:pPr>
        <w:pStyle w:val="31"/>
        <w:numPr>
          <w:ilvl w:val="0"/>
          <w:numId w:val="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Классические и синтетические инструменты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ATL, BTL, TTL инструменты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Реклама как инструмент маркетинговых коммуникаций. Виды рекламы. Возможности и ограничения рекламы. </w:t>
      </w:r>
    </w:p>
    <w:p w:rsidR="006C427E" w:rsidRPr="00455CB0" w:rsidRDefault="006C427E" w:rsidP="00455CB0">
      <w:pPr>
        <w:pStyle w:val="31"/>
        <w:numPr>
          <w:ilvl w:val="0"/>
          <w:numId w:val="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B0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как инструмент маркетинговых коммуникаций: формы, возможности и ограничения.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  <w:highlight w:val="red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№8. Синтетические инструменты маркетинговых коммуникаций.</w:t>
      </w:r>
    </w:p>
    <w:p w:rsidR="006C427E" w:rsidRPr="00455CB0" w:rsidRDefault="006C427E" w:rsidP="00455CB0">
      <w:pPr>
        <w:pStyle w:val="31"/>
        <w:numPr>
          <w:ilvl w:val="0"/>
          <w:numId w:val="8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Стимулирование сбыта как инструмент маркетинговых коммуникаций. Виды стимулирования сбыта, ценовое и неценовое стимулирование. Возможности и ограничения стимулирования сбыта. </w:t>
      </w:r>
    </w:p>
    <w:p w:rsidR="006C427E" w:rsidRPr="00455CB0" w:rsidRDefault="006C427E" w:rsidP="00455CB0">
      <w:pPr>
        <w:pStyle w:val="31"/>
        <w:numPr>
          <w:ilvl w:val="0"/>
          <w:numId w:val="8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Влияние методов стимулирования сбыта на имидж торговой марки. Факторы эффективности акций по стимулированию сбыта. </w:t>
      </w:r>
    </w:p>
    <w:p w:rsidR="006C427E" w:rsidRPr="00455CB0" w:rsidRDefault="006C427E" w:rsidP="00455CB0">
      <w:pPr>
        <w:pStyle w:val="31"/>
        <w:numPr>
          <w:ilvl w:val="0"/>
          <w:numId w:val="8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Прямой маркетинг (прямые продажи) как инструмент маркетинговых коммуникаций. Возможности и ограничения прямого маркетинга. Принципы прямого маркетинга. Виды прямого маркетинга. </w:t>
      </w:r>
    </w:p>
    <w:p w:rsidR="006C427E" w:rsidRPr="00455CB0" w:rsidRDefault="006C427E" w:rsidP="00455CB0">
      <w:pPr>
        <w:pStyle w:val="31"/>
        <w:numPr>
          <w:ilvl w:val="0"/>
          <w:numId w:val="8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Выставки как инструмент маркетинговых коммуникаций. Возможности и ограничения выставок как инструмента продвижения. Виды выставок.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№9. Синтетические инструменты  маркетинговых коммуникаций.</w:t>
      </w:r>
    </w:p>
    <w:p w:rsidR="006C427E" w:rsidRPr="00455CB0" w:rsidRDefault="006C427E" w:rsidP="00455CB0">
      <w:pPr>
        <w:pStyle w:val="31"/>
        <w:numPr>
          <w:ilvl w:val="0"/>
          <w:numId w:val="9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Упаковка как инструмент маркетинговых коммуникаций. Понятие, виды, функции упаковки. Упаковка в системе потребительского поведения. </w:t>
      </w:r>
    </w:p>
    <w:p w:rsidR="006C427E" w:rsidRPr="00455CB0" w:rsidRDefault="006C427E" w:rsidP="00455CB0">
      <w:pPr>
        <w:pStyle w:val="31"/>
        <w:numPr>
          <w:ilvl w:val="0"/>
          <w:numId w:val="9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Партизанский маркетинг: понятие, виды, возможности и ограничения.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Product-placement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: понятие, виды, факторы эффективности. </w:t>
      </w:r>
    </w:p>
    <w:p w:rsidR="006C427E" w:rsidRPr="00455CB0" w:rsidRDefault="006C427E" w:rsidP="00455CB0">
      <w:pPr>
        <w:pStyle w:val="31"/>
        <w:numPr>
          <w:ilvl w:val="0"/>
          <w:numId w:val="9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Спонсорство как инструмент маркетинговых коммуникаций. Понятие, виды, возможности и ограничения спонсорства. </w:t>
      </w:r>
    </w:p>
    <w:p w:rsidR="006C427E" w:rsidRPr="00455CB0" w:rsidRDefault="006C427E" w:rsidP="00455CB0">
      <w:pPr>
        <w:pStyle w:val="31"/>
        <w:numPr>
          <w:ilvl w:val="0"/>
          <w:numId w:val="9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Фирменный стиль как инструмент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9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B0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как инструмент маркетинговых коммуникаций. </w:t>
      </w:r>
    </w:p>
    <w:p w:rsidR="006C427E" w:rsidRPr="00455CB0" w:rsidRDefault="006C427E" w:rsidP="00455CB0">
      <w:pPr>
        <w:pStyle w:val="31"/>
        <w:shd w:val="clear" w:color="auto" w:fill="auto"/>
        <w:tabs>
          <w:tab w:val="left" w:pos="360"/>
          <w:tab w:val="left" w:pos="72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№10. Маркетинговые коммуникации в сети  Интернет.</w:t>
      </w:r>
    </w:p>
    <w:p w:rsidR="006C427E" w:rsidRPr="00455CB0" w:rsidRDefault="006C427E" w:rsidP="00455CB0">
      <w:pPr>
        <w:pStyle w:val="31"/>
        <w:numPr>
          <w:ilvl w:val="0"/>
          <w:numId w:val="10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как канала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10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Аудитория сети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27E" w:rsidRPr="00455CB0" w:rsidRDefault="006C427E" w:rsidP="00455CB0">
      <w:pPr>
        <w:pStyle w:val="31"/>
        <w:numPr>
          <w:ilvl w:val="0"/>
          <w:numId w:val="10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Инструменты продвижения в сети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№11. Маркетинговые коммуникации в сети  Интернет.</w:t>
      </w:r>
    </w:p>
    <w:p w:rsidR="006C427E" w:rsidRPr="00455CB0" w:rsidRDefault="006C427E" w:rsidP="00455CB0">
      <w:pPr>
        <w:widowControl/>
        <w:numPr>
          <w:ilvl w:val="0"/>
          <w:numId w:val="11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Планирование и организация компании по продвижению в сети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27E" w:rsidRPr="00455CB0" w:rsidRDefault="006C427E" w:rsidP="00455CB0">
      <w:pPr>
        <w:widowControl/>
        <w:numPr>
          <w:ilvl w:val="0"/>
          <w:numId w:val="11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Продвижение в социальных сетях (SMM,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>).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highlight w:val="red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№12.</w:t>
      </w:r>
      <w:r w:rsidRPr="0045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Влияние сферы деятельности  организации на характер маркетинговых  коммуникаций.</w:t>
      </w:r>
    </w:p>
    <w:p w:rsidR="006C427E" w:rsidRPr="00455CB0" w:rsidRDefault="006C427E" w:rsidP="00455CB0">
      <w:pPr>
        <w:pStyle w:val="31"/>
        <w:numPr>
          <w:ilvl w:val="0"/>
          <w:numId w:val="12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Маркетинговые коммуникации в сфере массового потребления: специфика сектора, воздействие на параметры коммуникации. </w:t>
      </w:r>
    </w:p>
    <w:p w:rsidR="006C427E" w:rsidRPr="00455CB0" w:rsidRDefault="006C427E" w:rsidP="00455CB0">
      <w:pPr>
        <w:pStyle w:val="31"/>
        <w:numPr>
          <w:ilvl w:val="0"/>
          <w:numId w:val="12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Особенности рынка конечных потребителей. Основные понятия потребительского рынка. </w:t>
      </w:r>
    </w:p>
    <w:p w:rsidR="006C427E" w:rsidRPr="00455CB0" w:rsidRDefault="006C427E" w:rsidP="00455CB0">
      <w:pPr>
        <w:pStyle w:val="31"/>
        <w:numPr>
          <w:ilvl w:val="0"/>
          <w:numId w:val="12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Процесс принятия решения о покупке. Коммуникативная политика по отношению к конечным потребителям.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№13. Влияние сферы деятельности  организации на характер маркетинговых коммуникаций.</w:t>
      </w:r>
    </w:p>
    <w:p w:rsidR="006C427E" w:rsidRPr="00455CB0" w:rsidRDefault="006C427E" w:rsidP="00455CB0">
      <w:pPr>
        <w:pStyle w:val="31"/>
        <w:numPr>
          <w:ilvl w:val="0"/>
          <w:numId w:val="1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Маркетинговые коммуникации на рынке организаций: специфика сектора, воздействие на параметры коммуникации. </w:t>
      </w:r>
    </w:p>
    <w:p w:rsidR="006C427E" w:rsidRPr="00455CB0" w:rsidRDefault="006C427E" w:rsidP="00455CB0">
      <w:pPr>
        <w:pStyle w:val="31"/>
        <w:numPr>
          <w:ilvl w:val="0"/>
          <w:numId w:val="1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Коммуникативная политика по отношению к покупателям-предприятиям. </w:t>
      </w:r>
    </w:p>
    <w:p w:rsidR="006C427E" w:rsidRPr="00455CB0" w:rsidRDefault="006C427E" w:rsidP="00455CB0">
      <w:pPr>
        <w:pStyle w:val="31"/>
        <w:numPr>
          <w:ilvl w:val="0"/>
          <w:numId w:val="13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Маркетинговые коммуникации в сфере услуг: специфика сектора, воздействие на параметры коммуникации. Особенности услуги как товара.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Семинарское занятие №14. </w:t>
      </w:r>
      <w:proofErr w:type="spellStart"/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Брендинг</w:t>
      </w:r>
      <w:proofErr w:type="spellEnd"/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C427E" w:rsidRPr="00455CB0" w:rsidRDefault="006C427E" w:rsidP="00455CB0">
      <w:pPr>
        <w:pStyle w:val="31"/>
        <w:numPr>
          <w:ilvl w:val="0"/>
          <w:numId w:val="1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Понятия «бренд», «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427E" w:rsidRPr="00455CB0" w:rsidRDefault="006C427E" w:rsidP="00455CB0">
      <w:pPr>
        <w:pStyle w:val="31"/>
        <w:numPr>
          <w:ilvl w:val="0"/>
          <w:numId w:val="1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Соотношение понятий «бренд» и «торговая марка». </w:t>
      </w:r>
    </w:p>
    <w:p w:rsidR="006C427E" w:rsidRPr="00455CB0" w:rsidRDefault="006C427E" w:rsidP="00455CB0">
      <w:pPr>
        <w:pStyle w:val="31"/>
        <w:numPr>
          <w:ilvl w:val="0"/>
          <w:numId w:val="14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Составляющие бренда. </w:t>
      </w:r>
      <w:bookmarkStart w:id="0" w:name="_GoBack"/>
      <w:bookmarkEnd w:id="0"/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Семинарское занятие №15. </w:t>
      </w:r>
      <w:proofErr w:type="spellStart"/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Брендинг</w:t>
      </w:r>
      <w:proofErr w:type="spellEnd"/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5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7E" w:rsidRPr="00455CB0" w:rsidRDefault="006C427E" w:rsidP="00455CB0">
      <w:pPr>
        <w:widowControl/>
        <w:numPr>
          <w:ilvl w:val="0"/>
          <w:numId w:val="15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Виды брендов. </w:t>
      </w:r>
    </w:p>
    <w:p w:rsidR="006C427E" w:rsidRPr="00455CB0" w:rsidRDefault="006C427E" w:rsidP="00455CB0">
      <w:pPr>
        <w:widowControl/>
        <w:numPr>
          <w:ilvl w:val="0"/>
          <w:numId w:val="15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Рациональные и эмоциональные аспекты бренда. </w:t>
      </w:r>
    </w:p>
    <w:p w:rsidR="006C427E" w:rsidRPr="00455CB0" w:rsidRDefault="006C427E" w:rsidP="00455CB0">
      <w:pPr>
        <w:widowControl/>
        <w:numPr>
          <w:ilvl w:val="0"/>
          <w:numId w:val="15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Процесс создания бренда.</w:t>
      </w:r>
    </w:p>
    <w:p w:rsidR="006C427E" w:rsidRPr="00455CB0" w:rsidRDefault="006C427E" w:rsidP="00455CB0">
      <w:pPr>
        <w:widowControl/>
        <w:numPr>
          <w:ilvl w:val="0"/>
          <w:numId w:val="15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Методы оценки стоимости бренда.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№16. Интеграция маркетинговых  коммуникаций.</w:t>
      </w:r>
    </w:p>
    <w:p w:rsidR="006C427E" w:rsidRPr="00455CB0" w:rsidRDefault="006C427E" w:rsidP="00455CB0">
      <w:pPr>
        <w:pStyle w:val="31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Сущность ИМК. Концепция интегрированных маркетинговых коммуникаций (ИМК). </w:t>
      </w:r>
    </w:p>
    <w:p w:rsidR="006C427E" w:rsidRPr="00455CB0" w:rsidRDefault="006C427E" w:rsidP="00455CB0">
      <w:pPr>
        <w:pStyle w:val="31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История развития концепции ИМК. </w:t>
      </w:r>
    </w:p>
    <w:p w:rsidR="006C427E" w:rsidRPr="00455CB0" w:rsidRDefault="006C427E" w:rsidP="00455CB0">
      <w:pPr>
        <w:pStyle w:val="31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Понятие синергетического эффекта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16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Маркетинг-</w:t>
      </w:r>
      <w:proofErr w:type="spellStart"/>
      <w:r w:rsidRPr="00455CB0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455CB0">
        <w:rPr>
          <w:rFonts w:ascii="Times New Roman" w:hAnsi="Times New Roman" w:cs="Times New Roman"/>
          <w:sz w:val="28"/>
          <w:szCs w:val="28"/>
        </w:rPr>
        <w:t xml:space="preserve"> в интеграции маркетинговых коммуникаций. 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№17. Интеграция маркетинговых  коммуникаций.</w:t>
      </w:r>
    </w:p>
    <w:p w:rsidR="006C427E" w:rsidRPr="00455CB0" w:rsidRDefault="006C427E" w:rsidP="00455CB0">
      <w:pPr>
        <w:pStyle w:val="31"/>
        <w:numPr>
          <w:ilvl w:val="0"/>
          <w:numId w:val="1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Возможности и ограничения использования концепции ИМК. </w:t>
      </w:r>
    </w:p>
    <w:p w:rsidR="006C427E" w:rsidRPr="00455CB0" w:rsidRDefault="006C427E" w:rsidP="00455CB0">
      <w:pPr>
        <w:pStyle w:val="31"/>
        <w:numPr>
          <w:ilvl w:val="0"/>
          <w:numId w:val="1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Уровни интеграции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1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Факторы эффективности интеграции маркетинговых коммуникаций. </w:t>
      </w:r>
    </w:p>
    <w:p w:rsidR="006C427E" w:rsidRPr="00455CB0" w:rsidRDefault="006C427E" w:rsidP="00455CB0">
      <w:pPr>
        <w:pStyle w:val="31"/>
        <w:numPr>
          <w:ilvl w:val="0"/>
          <w:numId w:val="17"/>
        </w:numPr>
        <w:shd w:val="clear" w:color="auto" w:fill="auto"/>
        <w:tabs>
          <w:tab w:val="left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Ограничения интеграции маркетинговых коммуникаций.</w:t>
      </w: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27E" w:rsidRPr="00455CB0" w:rsidRDefault="006C427E" w:rsidP="00455CB0">
      <w:pPr>
        <w:widowControl/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CB0">
        <w:rPr>
          <w:rFonts w:ascii="Times New Roman" w:hAnsi="Times New Roman" w:cs="Times New Roman"/>
          <w:b/>
          <w:color w:val="auto"/>
          <w:sz w:val="28"/>
          <w:szCs w:val="28"/>
        </w:rPr>
        <w:t>Семинарское занятие №18. Оценка эффективности  маркетинговых коммуникаций.</w:t>
      </w:r>
    </w:p>
    <w:p w:rsidR="006C427E" w:rsidRPr="00455CB0" w:rsidRDefault="006C427E" w:rsidP="00455CB0">
      <w:pPr>
        <w:pStyle w:val="31"/>
        <w:numPr>
          <w:ilvl w:val="0"/>
          <w:numId w:val="18"/>
        </w:numPr>
        <w:shd w:val="clear" w:color="auto" w:fill="auto"/>
        <w:tabs>
          <w:tab w:val="clear" w:pos="825"/>
          <w:tab w:val="num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 xml:space="preserve">Понятие эффективности маркетинговых коммуникаций: экономическая и </w:t>
      </w:r>
      <w:r w:rsidRPr="00455CB0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коммуникативная эффективность. </w:t>
      </w:r>
    </w:p>
    <w:p w:rsidR="00234C11" w:rsidRPr="00455CB0" w:rsidRDefault="006C427E" w:rsidP="00455CB0">
      <w:pPr>
        <w:pStyle w:val="31"/>
        <w:numPr>
          <w:ilvl w:val="0"/>
          <w:numId w:val="18"/>
        </w:numPr>
        <w:shd w:val="clear" w:color="auto" w:fill="auto"/>
        <w:tabs>
          <w:tab w:val="clear" w:pos="825"/>
          <w:tab w:val="num" w:pos="360"/>
          <w:tab w:val="left" w:pos="720"/>
        </w:tabs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5CB0">
        <w:rPr>
          <w:rFonts w:ascii="Times New Roman" w:hAnsi="Times New Roman" w:cs="Times New Roman"/>
          <w:sz w:val="28"/>
          <w:szCs w:val="28"/>
        </w:rPr>
        <w:t>Методы оценки эффективности маркетинговых коммуникаций.</w:t>
      </w:r>
    </w:p>
    <w:sectPr w:rsidR="00234C11" w:rsidRPr="0045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E44"/>
    <w:multiLevelType w:val="hybridMultilevel"/>
    <w:tmpl w:val="9346840E"/>
    <w:lvl w:ilvl="0" w:tplc="3716D1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DC4876"/>
    <w:multiLevelType w:val="hybridMultilevel"/>
    <w:tmpl w:val="9FDE8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C171F"/>
    <w:multiLevelType w:val="hybridMultilevel"/>
    <w:tmpl w:val="754A37CA"/>
    <w:lvl w:ilvl="0" w:tplc="407A03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9B4421"/>
    <w:multiLevelType w:val="hybridMultilevel"/>
    <w:tmpl w:val="1486BFCC"/>
    <w:lvl w:ilvl="0" w:tplc="6FAEC7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5F2017B"/>
    <w:multiLevelType w:val="hybridMultilevel"/>
    <w:tmpl w:val="A7027EB4"/>
    <w:lvl w:ilvl="0" w:tplc="28FE19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EF6428C"/>
    <w:multiLevelType w:val="hybridMultilevel"/>
    <w:tmpl w:val="4E440412"/>
    <w:lvl w:ilvl="0" w:tplc="63E4B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EF708A2"/>
    <w:multiLevelType w:val="hybridMultilevel"/>
    <w:tmpl w:val="3A0A02AC"/>
    <w:lvl w:ilvl="0" w:tplc="00483C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37F1824"/>
    <w:multiLevelType w:val="hybridMultilevel"/>
    <w:tmpl w:val="94FA9EA2"/>
    <w:lvl w:ilvl="0" w:tplc="A050A8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C0D64BF"/>
    <w:multiLevelType w:val="hybridMultilevel"/>
    <w:tmpl w:val="72442D62"/>
    <w:lvl w:ilvl="0" w:tplc="54DABC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F0950D6"/>
    <w:multiLevelType w:val="hybridMultilevel"/>
    <w:tmpl w:val="B84495A2"/>
    <w:lvl w:ilvl="0" w:tplc="D9540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41E72"/>
    <w:multiLevelType w:val="hybridMultilevel"/>
    <w:tmpl w:val="3A4CEC92"/>
    <w:lvl w:ilvl="0" w:tplc="174E6F1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9457233"/>
    <w:multiLevelType w:val="hybridMultilevel"/>
    <w:tmpl w:val="52FAD798"/>
    <w:lvl w:ilvl="0" w:tplc="9A96E3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54541FC"/>
    <w:multiLevelType w:val="hybridMultilevel"/>
    <w:tmpl w:val="526E9E7A"/>
    <w:lvl w:ilvl="0" w:tplc="BFCCA39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536EF"/>
    <w:multiLevelType w:val="hybridMultilevel"/>
    <w:tmpl w:val="53C41602"/>
    <w:lvl w:ilvl="0" w:tplc="9DEC01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8403038"/>
    <w:multiLevelType w:val="hybridMultilevel"/>
    <w:tmpl w:val="3878B58E"/>
    <w:lvl w:ilvl="0" w:tplc="BF76C4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97E5D87"/>
    <w:multiLevelType w:val="hybridMultilevel"/>
    <w:tmpl w:val="B7968392"/>
    <w:lvl w:ilvl="0" w:tplc="BABEB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03563D9"/>
    <w:multiLevelType w:val="hybridMultilevel"/>
    <w:tmpl w:val="D8C24312"/>
    <w:lvl w:ilvl="0" w:tplc="2228C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0E5609E"/>
    <w:multiLevelType w:val="hybridMultilevel"/>
    <w:tmpl w:val="F174AD94"/>
    <w:lvl w:ilvl="0" w:tplc="F8ACA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16"/>
  </w:num>
  <w:num w:numId="7">
    <w:abstractNumId w:val="7"/>
  </w:num>
  <w:num w:numId="8">
    <w:abstractNumId w:val="6"/>
  </w:num>
  <w:num w:numId="9">
    <w:abstractNumId w:val="2"/>
  </w:num>
  <w:num w:numId="10">
    <w:abstractNumId w:val="15"/>
  </w:num>
  <w:num w:numId="11">
    <w:abstractNumId w:val="17"/>
  </w:num>
  <w:num w:numId="12">
    <w:abstractNumId w:val="10"/>
  </w:num>
  <w:num w:numId="13">
    <w:abstractNumId w:val="14"/>
  </w:num>
  <w:num w:numId="14">
    <w:abstractNumId w:val="4"/>
  </w:num>
  <w:num w:numId="15">
    <w:abstractNumId w:val="5"/>
  </w:num>
  <w:num w:numId="16">
    <w:abstractNumId w:val="1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AE"/>
    <w:rsid w:val="00234C11"/>
    <w:rsid w:val="00455CB0"/>
    <w:rsid w:val="006C427E"/>
    <w:rsid w:val="00B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7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locked/>
    <w:rsid w:val="006C427E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C427E"/>
    <w:pPr>
      <w:shd w:val="clear" w:color="auto" w:fill="FFFFFF"/>
      <w:spacing w:before="60" w:after="840" w:line="24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7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locked/>
    <w:rsid w:val="006C427E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C427E"/>
    <w:pPr>
      <w:shd w:val="clear" w:color="auto" w:fill="FFFFFF"/>
      <w:spacing w:before="60" w:after="840" w:line="24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2016-12-22T16:04:00Z</dcterms:created>
  <dcterms:modified xsi:type="dcterms:W3CDTF">2016-12-22T16:05:00Z</dcterms:modified>
</cp:coreProperties>
</file>