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15" w:rsidRPr="00CF48FB" w:rsidRDefault="00CF48FB" w:rsidP="00CF48FB">
      <w:pPr>
        <w:jc w:val="center"/>
        <w:rPr>
          <w:b/>
          <w:lang w:val="be-BY"/>
        </w:rPr>
      </w:pPr>
      <w:r w:rsidRPr="00CF48FB">
        <w:rPr>
          <w:b/>
          <w:lang w:val="be-BY"/>
        </w:rPr>
        <w:t>Сацыялогія грамадскай думкі.</w:t>
      </w:r>
    </w:p>
    <w:p w:rsidR="00CF48FB" w:rsidRPr="00CF48FB" w:rsidRDefault="00CF48FB" w:rsidP="00CF48FB">
      <w:pPr>
        <w:jc w:val="center"/>
        <w:rPr>
          <w:b/>
          <w:lang w:val="be-BY"/>
        </w:rPr>
      </w:pPr>
      <w:r w:rsidRPr="00CF48FB">
        <w:rPr>
          <w:b/>
          <w:lang w:val="be-BY"/>
        </w:rPr>
        <w:t>Пытанні да экзамену</w:t>
      </w:r>
    </w:p>
    <w:p w:rsidR="00CF48FB" w:rsidRDefault="00CF48FB">
      <w:pPr>
        <w:rPr>
          <w:lang w:val="be-BY"/>
        </w:rPr>
      </w:pP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Грамадскасць, маса і натоўп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Дэфініцыя грамадскай думкі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Выбар вызначэння грамадскай думкі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 xml:space="preserve">Канцэпцыі грамадскай думкі </w:t>
      </w:r>
      <w:r w:rsidR="009165B5">
        <w:rPr>
          <w:lang w:val="be-BY"/>
        </w:rPr>
        <w:t xml:space="preserve">ад Антычнасці </w:t>
      </w:r>
      <w:r>
        <w:rPr>
          <w:lang w:val="be-BY"/>
        </w:rPr>
        <w:t>да эпохі Асветніцтва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Канцэпцыі грамадскай думкі ў эпоху Асветніцтва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грамадскай думкі У. Ліпмана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грамадскай думкі  Г. Блумера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спіралі маўчання Э. Наэль-Нойман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Крытыка апытанняў грамадскай думкі П. Бурдзьё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Крытычная тэорыя П. Шампаня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Тэорыя постмадэрнізацыі Р. Інглхарта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Грамадская думка і дэмакратыя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Падыходы да тэорыі дэмакратыі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Даследванні прыняцця калектыўных рашэнняў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Рост запатрабавання ў даследваннях грамадскай думкі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Паяўленне сацыяльных даследаванняў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З’яўленне апытанняў грамадскай думкі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Гісторыя апытанняў і СМІ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Уплыў СМІ на грамадскую думку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Уплыў СМІ на палітычны працэс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Пачаткі Інтэрнэта як публічнай сферы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Інтэрнэт як новая публічная сфера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Рызыкі Інтэрнэта: фрагментацыя праблем і аўдыторый</w:t>
      </w:r>
    </w:p>
    <w:p w:rsidR="00CF48FB" w:rsidRDefault="00CF48F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Новыя формы журналістыкі і блогасфера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“Узважаная” грамадская думка і масавыя апытанні</w:t>
      </w:r>
    </w:p>
    <w:p w:rsidR="001F472B" w:rsidRPr="001F472B" w:rsidRDefault="001F472B" w:rsidP="001F472B">
      <w:pPr>
        <w:pStyle w:val="ListParagraph"/>
        <w:numPr>
          <w:ilvl w:val="0"/>
          <w:numId w:val="1"/>
        </w:numPr>
        <w:rPr>
          <w:lang w:val="be-BY"/>
        </w:rPr>
      </w:pPr>
      <w:r w:rsidRPr="001F472B">
        <w:rPr>
          <w:lang w:val="be-BY"/>
        </w:rPr>
        <w:t>Апытанне з інфармацыяй і выбарам (The Information and Choice Questionnaire)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“Узважаныя” апытанні</w:t>
      </w:r>
    </w:p>
    <w:p w:rsidR="00CF48FB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Магчымасці і абмежаванні апытанняў як метаду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Праблемы адбору рэспандэнтаў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Праблемы акуратнасці адказаў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Праблемы адміністравання апытанняў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Пабудова выбаркі як прыкладная дысцыпліна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Імавернасная выбарка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Дызайн выбаркі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Эфекты адкрытых і закрытых пытанняў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Эфекты размяшчэння адказаў “не ведаю” ці “цяжка адказаць”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Эфекты прапановы “сярэдніх” адказаў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Уплыў незбалансаваных пытанняў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Фокус-групы як метад вывучэння грамадскай думкі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 xml:space="preserve">Фокус-групы як дапаўненне традыцыйных метадаў 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Незалёжны ўнёсак фокус-груп у вывучэнне грамадскай думкі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Кантэнт-аналіз як метад вывучэння грамадскай думкі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Прынцыпы ажыццяўлення кантэнт-аналіза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Метады электаральных апытанняў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Значэнне экзіт-полаў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Крытыка электаральных апытанняў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Методыка і прымяненне міжнародных параўнальных даследаванняў</w:t>
      </w:r>
    </w:p>
    <w:p w:rsidR="006B3DD2" w:rsidRDefault="006B3DD2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Сферы параўнальных даследаванняў</w:t>
      </w:r>
    </w:p>
    <w:p w:rsidR="006B3DD2" w:rsidRPr="006B3DD2" w:rsidRDefault="006B3DD2" w:rsidP="006B3DD2">
      <w:pPr>
        <w:pStyle w:val="ListParagraph"/>
        <w:numPr>
          <w:ilvl w:val="0"/>
          <w:numId w:val="1"/>
        </w:numPr>
        <w:rPr>
          <w:lang w:val="be-BY"/>
        </w:rPr>
      </w:pPr>
      <w:r w:rsidRPr="006B3DD2">
        <w:rPr>
          <w:lang w:val="be-BY"/>
        </w:rPr>
        <w:t xml:space="preserve">European Values Survey (EVS) і World Values Survey (WVS) </w:t>
      </w:r>
    </w:p>
    <w:p w:rsidR="006B3DD2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lastRenderedPageBreak/>
        <w:t>Гісторыя адносін паміж СМІ і апытаннямі грамадскай думкі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Паняцце “дакладнай журналістыкі”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Апытанні як змест СМІ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Якасць прадстаўлення дадзеных апытанняў у СМІ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Апытанні як інструмент палітычнай адказнасці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Прымяненне апытанняў у палітычнай практыцы</w:t>
      </w:r>
    </w:p>
    <w:p w:rsidR="001F472B" w:rsidRDefault="001F472B" w:rsidP="00CF48FB">
      <w:pPr>
        <w:pStyle w:val="ListParagraph"/>
        <w:numPr>
          <w:ilvl w:val="0"/>
          <w:numId w:val="1"/>
        </w:numPr>
        <w:rPr>
          <w:lang w:val="be-BY"/>
        </w:rPr>
      </w:pPr>
      <w:r>
        <w:rPr>
          <w:lang w:val="be-BY"/>
        </w:rPr>
        <w:t>Практыка прымянення апытанняў і захаванне дэмакратыі</w:t>
      </w:r>
    </w:p>
    <w:p w:rsidR="001F472B" w:rsidRPr="006B3DD2" w:rsidRDefault="001F472B" w:rsidP="001F472B">
      <w:pPr>
        <w:pStyle w:val="ListParagraph"/>
        <w:rPr>
          <w:lang w:val="be-BY"/>
        </w:rPr>
      </w:pPr>
    </w:p>
    <w:sectPr w:rsidR="001F472B" w:rsidRPr="006B3DD2" w:rsidSect="0038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6F4"/>
    <w:multiLevelType w:val="hybridMultilevel"/>
    <w:tmpl w:val="3424C6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48FB"/>
    <w:rsid w:val="001F472B"/>
    <w:rsid w:val="00324C04"/>
    <w:rsid w:val="00380615"/>
    <w:rsid w:val="006B3DD2"/>
    <w:rsid w:val="008867A0"/>
    <w:rsid w:val="009165B5"/>
    <w:rsid w:val="009E400F"/>
    <w:rsid w:val="00CF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Triath</dc:creator>
  <cp:lastModifiedBy>Triath</cp:lastModifiedBy>
  <cp:revision>4</cp:revision>
  <dcterms:created xsi:type="dcterms:W3CDTF">2017-01-03T07:09:00Z</dcterms:created>
  <dcterms:modified xsi:type="dcterms:W3CDTF">2017-01-07T12:52:00Z</dcterms:modified>
</cp:coreProperties>
</file>