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36" w:rsidRPr="00697436" w:rsidRDefault="00697436" w:rsidP="0069743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7436">
        <w:rPr>
          <w:b/>
          <w:color w:val="000000"/>
          <w:sz w:val="28"/>
          <w:szCs w:val="28"/>
        </w:rPr>
        <w:t xml:space="preserve">ТЕМА 2. </w:t>
      </w:r>
      <w:r w:rsidRPr="00697436">
        <w:rPr>
          <w:b/>
          <w:bCs/>
          <w:color w:val="000000"/>
          <w:sz w:val="28"/>
          <w:szCs w:val="28"/>
        </w:rPr>
        <w:t>ЛОГИСТИЧЕСКИЕ ИНФОРМАЦИОННЫЕ СИСТЕМЫ</w:t>
      </w:r>
    </w:p>
    <w:p w:rsidR="00697436" w:rsidRPr="00697436" w:rsidRDefault="00697436" w:rsidP="00697436">
      <w:pPr>
        <w:jc w:val="center"/>
        <w:rPr>
          <w:bCs/>
          <w:kern w:val="0"/>
          <w:sz w:val="28"/>
          <w:szCs w:val="28"/>
        </w:rPr>
      </w:pPr>
    </w:p>
    <w:p w:rsidR="00697436" w:rsidRPr="004A2AA6" w:rsidRDefault="00697436" w:rsidP="00697436">
      <w:pPr>
        <w:jc w:val="both"/>
        <w:rPr>
          <w:b/>
          <w:bCs/>
          <w:kern w:val="0"/>
          <w:sz w:val="28"/>
          <w:szCs w:val="28"/>
        </w:rPr>
      </w:pPr>
      <w:r w:rsidRPr="004A2AA6">
        <w:rPr>
          <w:b/>
          <w:bCs/>
          <w:kern w:val="0"/>
          <w:sz w:val="28"/>
          <w:szCs w:val="28"/>
        </w:rPr>
        <w:t xml:space="preserve">2.1. </w:t>
      </w:r>
      <w:proofErr w:type="spellStart"/>
      <w:r w:rsidRPr="004A2AA6">
        <w:rPr>
          <w:b/>
          <w:bCs/>
          <w:kern w:val="0"/>
          <w:sz w:val="28"/>
          <w:szCs w:val="28"/>
        </w:rPr>
        <w:t>Логистические</w:t>
      </w:r>
      <w:proofErr w:type="spellEnd"/>
      <w:r w:rsidRPr="004A2AA6">
        <w:rPr>
          <w:b/>
          <w:bCs/>
          <w:kern w:val="0"/>
          <w:sz w:val="28"/>
          <w:szCs w:val="28"/>
        </w:rPr>
        <w:t xml:space="preserve"> информационные системы: понятие, виды, классификация, цели создания, особенности и место в системе управления.</w:t>
      </w:r>
    </w:p>
    <w:p w:rsidR="00697436" w:rsidRPr="004A2AA6" w:rsidRDefault="00697436" w:rsidP="00697436">
      <w:pPr>
        <w:jc w:val="both"/>
        <w:rPr>
          <w:b/>
          <w:bCs/>
          <w:kern w:val="0"/>
          <w:sz w:val="28"/>
          <w:szCs w:val="28"/>
        </w:rPr>
      </w:pPr>
      <w:r w:rsidRPr="004A2AA6">
        <w:rPr>
          <w:b/>
          <w:bCs/>
          <w:kern w:val="0"/>
          <w:sz w:val="28"/>
          <w:szCs w:val="28"/>
        </w:rPr>
        <w:t xml:space="preserve">2.2. Требования и принципы построения </w:t>
      </w:r>
      <w:proofErr w:type="spellStart"/>
      <w:r w:rsidRPr="004A2AA6">
        <w:rPr>
          <w:b/>
          <w:bCs/>
          <w:kern w:val="0"/>
          <w:sz w:val="28"/>
          <w:szCs w:val="28"/>
        </w:rPr>
        <w:t>логистических</w:t>
      </w:r>
      <w:proofErr w:type="spellEnd"/>
      <w:r w:rsidRPr="004A2AA6">
        <w:rPr>
          <w:b/>
          <w:bCs/>
          <w:kern w:val="0"/>
          <w:sz w:val="28"/>
          <w:szCs w:val="28"/>
        </w:rPr>
        <w:t xml:space="preserve"> информационных систем. Характеристика и инструментальные средства разработки приложений </w:t>
      </w:r>
      <w:proofErr w:type="spellStart"/>
      <w:r w:rsidRPr="004A2AA6">
        <w:rPr>
          <w:b/>
          <w:bCs/>
          <w:kern w:val="0"/>
          <w:sz w:val="28"/>
          <w:szCs w:val="28"/>
        </w:rPr>
        <w:t>логистических</w:t>
      </w:r>
      <w:proofErr w:type="spellEnd"/>
      <w:r w:rsidRPr="004A2AA6">
        <w:rPr>
          <w:b/>
          <w:bCs/>
          <w:kern w:val="0"/>
          <w:sz w:val="28"/>
          <w:szCs w:val="28"/>
        </w:rPr>
        <w:t xml:space="preserve"> ИС.</w:t>
      </w:r>
    </w:p>
    <w:p w:rsidR="00697436" w:rsidRPr="004A2AA6" w:rsidRDefault="00697436" w:rsidP="00697436">
      <w:pPr>
        <w:jc w:val="both"/>
        <w:rPr>
          <w:b/>
          <w:bCs/>
          <w:kern w:val="0"/>
          <w:sz w:val="28"/>
          <w:szCs w:val="28"/>
        </w:rPr>
      </w:pPr>
      <w:r w:rsidRPr="004A2AA6">
        <w:rPr>
          <w:b/>
          <w:bCs/>
          <w:kern w:val="0"/>
          <w:sz w:val="28"/>
          <w:szCs w:val="28"/>
        </w:rPr>
        <w:t xml:space="preserve">2.3. Компоненты </w:t>
      </w:r>
      <w:proofErr w:type="spellStart"/>
      <w:r w:rsidRPr="004A2AA6">
        <w:rPr>
          <w:b/>
          <w:bCs/>
          <w:kern w:val="0"/>
          <w:sz w:val="28"/>
          <w:szCs w:val="28"/>
        </w:rPr>
        <w:t>логистических</w:t>
      </w:r>
      <w:proofErr w:type="spellEnd"/>
      <w:r w:rsidRPr="004A2AA6">
        <w:rPr>
          <w:b/>
          <w:bCs/>
          <w:kern w:val="0"/>
          <w:sz w:val="28"/>
          <w:szCs w:val="28"/>
        </w:rPr>
        <w:t xml:space="preserve"> информационных систем. Аппаратное обеспечение </w:t>
      </w:r>
      <w:proofErr w:type="spellStart"/>
      <w:r w:rsidRPr="004A2AA6">
        <w:rPr>
          <w:b/>
          <w:bCs/>
          <w:kern w:val="0"/>
          <w:sz w:val="28"/>
          <w:szCs w:val="28"/>
        </w:rPr>
        <w:t>логистических</w:t>
      </w:r>
      <w:proofErr w:type="spellEnd"/>
      <w:r w:rsidRPr="004A2AA6">
        <w:rPr>
          <w:b/>
          <w:bCs/>
          <w:kern w:val="0"/>
          <w:sz w:val="28"/>
          <w:szCs w:val="28"/>
        </w:rPr>
        <w:t xml:space="preserve"> систем.</w:t>
      </w:r>
    </w:p>
    <w:p w:rsidR="00F97299" w:rsidRDefault="00F97299" w:rsidP="00697436">
      <w:pPr>
        <w:jc w:val="both"/>
        <w:rPr>
          <w:bCs/>
          <w:kern w:val="0"/>
          <w:sz w:val="28"/>
          <w:szCs w:val="28"/>
        </w:rPr>
      </w:pPr>
    </w:p>
    <w:p w:rsidR="00F97299" w:rsidRDefault="00F97299" w:rsidP="00F97299">
      <w:pPr>
        <w:jc w:val="both"/>
        <w:rPr>
          <w:b/>
          <w:bCs/>
          <w:kern w:val="0"/>
          <w:sz w:val="28"/>
          <w:szCs w:val="28"/>
        </w:rPr>
      </w:pPr>
      <w:r w:rsidRPr="00F97299">
        <w:rPr>
          <w:b/>
          <w:bCs/>
          <w:kern w:val="0"/>
          <w:sz w:val="28"/>
          <w:szCs w:val="28"/>
        </w:rPr>
        <w:t xml:space="preserve">2.1. </w:t>
      </w:r>
      <w:proofErr w:type="spellStart"/>
      <w:r w:rsidRPr="00F97299">
        <w:rPr>
          <w:b/>
          <w:bCs/>
          <w:kern w:val="0"/>
          <w:sz w:val="28"/>
          <w:szCs w:val="28"/>
        </w:rPr>
        <w:t>Логистические</w:t>
      </w:r>
      <w:proofErr w:type="spellEnd"/>
      <w:r w:rsidRPr="00F97299">
        <w:rPr>
          <w:b/>
          <w:bCs/>
          <w:kern w:val="0"/>
          <w:sz w:val="28"/>
          <w:szCs w:val="28"/>
        </w:rPr>
        <w:t xml:space="preserve"> информационные системы: понятие, виды, классификация, цели создания, особенности и место в системе управления.</w:t>
      </w:r>
    </w:p>
    <w:p w:rsidR="00B32183" w:rsidRPr="00B32183" w:rsidRDefault="00B32183" w:rsidP="004A2AA6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2183">
        <w:rPr>
          <w:rFonts w:ascii="Times New Roman" w:hAnsi="Times New Roman" w:cs="Times New Roman"/>
          <w:color w:val="auto"/>
          <w:sz w:val="28"/>
          <w:szCs w:val="28"/>
        </w:rPr>
        <w:t xml:space="preserve">Специфика </w:t>
      </w:r>
      <w:proofErr w:type="spellStart"/>
      <w:r w:rsidRPr="00B32183">
        <w:rPr>
          <w:rFonts w:ascii="Times New Roman" w:hAnsi="Times New Roman" w:cs="Times New Roman"/>
          <w:color w:val="auto"/>
          <w:sz w:val="28"/>
          <w:szCs w:val="28"/>
        </w:rPr>
        <w:t>логистической</w:t>
      </w:r>
      <w:proofErr w:type="spellEnd"/>
      <w:r w:rsidRPr="00B32183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задает множество требований к используемым информационным системам. Прежде всего, это соблюдение множества корпоративных, международных стандартов, регламентов и процедур, поскольку в </w:t>
      </w:r>
      <w:proofErr w:type="spellStart"/>
      <w:r w:rsidRPr="00B32183">
        <w:rPr>
          <w:rFonts w:ascii="Times New Roman" w:hAnsi="Times New Roman" w:cs="Times New Roman"/>
          <w:color w:val="auto"/>
          <w:sz w:val="28"/>
          <w:szCs w:val="28"/>
        </w:rPr>
        <w:t>логистическую</w:t>
      </w:r>
      <w:proofErr w:type="spellEnd"/>
      <w:r w:rsidRPr="00B32183">
        <w:rPr>
          <w:rFonts w:ascii="Times New Roman" w:hAnsi="Times New Roman" w:cs="Times New Roman"/>
          <w:color w:val="auto"/>
          <w:sz w:val="28"/>
          <w:szCs w:val="28"/>
        </w:rPr>
        <w:t xml:space="preserve"> цепочку вовлечено множество сторон: поставщики и </w:t>
      </w:r>
      <w:r w:rsidRPr="00B32183">
        <w:rPr>
          <w:rFonts w:ascii="Times New Roman" w:hAnsi="Times New Roman" w:cs="Times New Roman"/>
          <w:sz w:val="28"/>
          <w:szCs w:val="28"/>
        </w:rPr>
        <w:t>потребители, перевозчики, таможенные сотрудники, коммерческие и государственные органы.</w:t>
      </w:r>
    </w:p>
    <w:p w:rsidR="004A2AA6" w:rsidRPr="004A2AA6" w:rsidRDefault="004A2AA6" w:rsidP="004A2AA6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2AA6">
        <w:rPr>
          <w:rFonts w:ascii="Times New Roman" w:hAnsi="Times New Roman" w:cs="Times New Roman"/>
          <w:color w:val="auto"/>
          <w:sz w:val="28"/>
          <w:szCs w:val="28"/>
        </w:rPr>
        <w:t xml:space="preserve">Наиболее эффективные решения в сфере интегрированных поставок могут быть реализованы с использованием современных </w:t>
      </w:r>
      <w:proofErr w:type="spellStart"/>
      <w:r w:rsidRPr="004A2AA6">
        <w:rPr>
          <w:rFonts w:ascii="Times New Roman" w:hAnsi="Times New Roman" w:cs="Times New Roman"/>
          <w:i/>
          <w:color w:val="auto"/>
          <w:sz w:val="28"/>
          <w:szCs w:val="28"/>
        </w:rPr>
        <w:t>логистических</w:t>
      </w:r>
      <w:proofErr w:type="spellEnd"/>
      <w:r w:rsidRPr="004A2AA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информационных систем.</w:t>
      </w:r>
      <w:r w:rsidRPr="004A2AA6">
        <w:rPr>
          <w:rFonts w:ascii="Times New Roman" w:hAnsi="Times New Roman" w:cs="Times New Roman"/>
          <w:color w:val="auto"/>
          <w:sz w:val="28"/>
          <w:szCs w:val="28"/>
        </w:rPr>
        <w:t xml:space="preserve"> Предпосылками этого являются:</w:t>
      </w:r>
    </w:p>
    <w:p w:rsidR="004A2AA6" w:rsidRPr="004A2AA6" w:rsidRDefault="004A2AA6" w:rsidP="004A2AA6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A6">
        <w:rPr>
          <w:rFonts w:ascii="Times New Roman" w:hAnsi="Times New Roman" w:cs="Times New Roman"/>
          <w:sz w:val="28"/>
          <w:szCs w:val="28"/>
        </w:rPr>
        <w:t xml:space="preserve">конкуренция, которая требует качественного обслуживания потребителей с минимальными затратами; </w:t>
      </w:r>
    </w:p>
    <w:p w:rsidR="004A2AA6" w:rsidRPr="004A2AA6" w:rsidRDefault="004A2AA6" w:rsidP="004A2AA6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4A2AA6">
        <w:rPr>
          <w:sz w:val="28"/>
          <w:szCs w:val="28"/>
        </w:rPr>
        <w:t xml:space="preserve">интеграция бизнес-процессов между предприятиями различных отраслей, создание новых организационных форм взаимодействия - </w:t>
      </w:r>
      <w:proofErr w:type="spellStart"/>
      <w:r w:rsidRPr="004A2AA6">
        <w:rPr>
          <w:sz w:val="28"/>
          <w:szCs w:val="28"/>
        </w:rPr>
        <w:t>логистических</w:t>
      </w:r>
      <w:proofErr w:type="spellEnd"/>
      <w:r w:rsidRPr="004A2AA6">
        <w:rPr>
          <w:sz w:val="28"/>
          <w:szCs w:val="28"/>
        </w:rPr>
        <w:t xml:space="preserve"> цепочек, сетей и </w:t>
      </w:r>
      <w:proofErr w:type="spellStart"/>
      <w:r w:rsidRPr="004A2AA6">
        <w:rPr>
          <w:sz w:val="28"/>
          <w:szCs w:val="28"/>
        </w:rPr>
        <w:t>провайдерских</w:t>
      </w:r>
      <w:proofErr w:type="spellEnd"/>
      <w:r w:rsidRPr="004A2AA6">
        <w:rPr>
          <w:sz w:val="28"/>
          <w:szCs w:val="28"/>
        </w:rPr>
        <w:t xml:space="preserve"> центров; </w:t>
      </w:r>
    </w:p>
    <w:p w:rsidR="004A2AA6" w:rsidRDefault="004A2AA6" w:rsidP="004A2AA6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4A2AA6">
        <w:rPr>
          <w:sz w:val="28"/>
          <w:szCs w:val="28"/>
        </w:rPr>
        <w:t xml:space="preserve">огромные возможности </w:t>
      </w:r>
      <w:proofErr w:type="gramStart"/>
      <w:r w:rsidRPr="004A2AA6">
        <w:rPr>
          <w:sz w:val="28"/>
          <w:szCs w:val="28"/>
        </w:rPr>
        <w:t>ИТ</w:t>
      </w:r>
      <w:proofErr w:type="gramEnd"/>
      <w:r w:rsidRPr="004A2AA6">
        <w:rPr>
          <w:sz w:val="28"/>
          <w:szCs w:val="28"/>
        </w:rPr>
        <w:t xml:space="preserve">, обладающих большим потенциалом для поддержки эффективного управления всеми сферами производственно-коммерческой и транспортной деятельности. </w:t>
      </w:r>
    </w:p>
    <w:p w:rsidR="000F611F" w:rsidRPr="000F611F" w:rsidRDefault="000F611F" w:rsidP="000F611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F611F">
        <w:rPr>
          <w:i/>
          <w:iCs/>
          <w:color w:val="auto"/>
          <w:sz w:val="28"/>
          <w:szCs w:val="28"/>
        </w:rPr>
        <w:t>Инф</w:t>
      </w:r>
      <w:proofErr w:type="gramStart"/>
      <w:r w:rsidRPr="000F611F">
        <w:rPr>
          <w:i/>
          <w:iCs/>
          <w:color w:val="auto"/>
          <w:sz w:val="28"/>
          <w:szCs w:val="28"/>
        </w:rPr>
        <w:t>op</w:t>
      </w:r>
      <w:proofErr w:type="gramEnd"/>
      <w:r w:rsidRPr="000F611F">
        <w:rPr>
          <w:i/>
          <w:iCs/>
          <w:color w:val="auto"/>
          <w:sz w:val="28"/>
          <w:szCs w:val="28"/>
        </w:rPr>
        <w:t>мaциoннaя</w:t>
      </w:r>
      <w:proofErr w:type="spellEnd"/>
      <w:r w:rsidRPr="000F611F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F611F">
        <w:rPr>
          <w:i/>
          <w:iCs/>
          <w:color w:val="auto"/>
          <w:sz w:val="28"/>
          <w:szCs w:val="28"/>
        </w:rPr>
        <w:t>cиcтeмa</w:t>
      </w:r>
      <w:proofErr w:type="spellEnd"/>
      <w:r w:rsidRPr="000F611F">
        <w:rPr>
          <w:i/>
          <w:iCs/>
          <w:color w:val="auto"/>
          <w:sz w:val="28"/>
          <w:szCs w:val="28"/>
        </w:rPr>
        <w:t xml:space="preserve"> </w:t>
      </w:r>
      <w:r w:rsidRPr="000F611F">
        <w:rPr>
          <w:color w:val="auto"/>
          <w:sz w:val="28"/>
          <w:szCs w:val="28"/>
        </w:rPr>
        <w:t xml:space="preserve">(ИС) является </w:t>
      </w:r>
      <w:proofErr w:type="spellStart"/>
      <w:r w:rsidRPr="000F611F">
        <w:rPr>
          <w:color w:val="auto"/>
          <w:sz w:val="28"/>
          <w:szCs w:val="28"/>
        </w:rPr>
        <w:t>cpeдой</w:t>
      </w:r>
      <w:proofErr w:type="spellEnd"/>
      <w:r w:rsidRPr="000F611F">
        <w:rPr>
          <w:color w:val="auto"/>
          <w:sz w:val="28"/>
          <w:szCs w:val="28"/>
        </w:rPr>
        <w:t xml:space="preserve">, </w:t>
      </w:r>
      <w:proofErr w:type="spellStart"/>
      <w:r w:rsidRPr="000F611F">
        <w:rPr>
          <w:color w:val="auto"/>
          <w:sz w:val="28"/>
          <w:szCs w:val="28"/>
        </w:rPr>
        <w:t>которaя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oбecпeчивaет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цeлeнaпpaвлeннyю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дeятeльнocть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пpeдпpиятия</w:t>
      </w:r>
      <w:proofErr w:type="spellEnd"/>
      <w:r w:rsidRPr="000F611F">
        <w:rPr>
          <w:color w:val="auto"/>
          <w:sz w:val="28"/>
          <w:szCs w:val="28"/>
        </w:rPr>
        <w:t xml:space="preserve"> и </w:t>
      </w:r>
      <w:proofErr w:type="spellStart"/>
      <w:r w:rsidRPr="000F611F">
        <w:rPr>
          <w:color w:val="auto"/>
          <w:sz w:val="28"/>
          <w:szCs w:val="28"/>
        </w:rPr>
        <w:t>пpeдcтaвляeт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coбoй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coвoкyпнocть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кoмпoнeнтoв</w:t>
      </w:r>
      <w:proofErr w:type="spellEnd"/>
      <w:r w:rsidRPr="000F611F">
        <w:rPr>
          <w:color w:val="auto"/>
          <w:sz w:val="28"/>
          <w:szCs w:val="28"/>
        </w:rPr>
        <w:t xml:space="preserve"> (</w:t>
      </w:r>
      <w:proofErr w:type="spellStart"/>
      <w:r w:rsidRPr="000F611F">
        <w:rPr>
          <w:color w:val="auto"/>
          <w:sz w:val="28"/>
          <w:szCs w:val="28"/>
        </w:rPr>
        <w:t>инфopмaция</w:t>
      </w:r>
      <w:proofErr w:type="spellEnd"/>
      <w:r w:rsidRPr="000F611F">
        <w:rPr>
          <w:color w:val="auto"/>
          <w:sz w:val="28"/>
          <w:szCs w:val="28"/>
        </w:rPr>
        <w:t xml:space="preserve">, </w:t>
      </w:r>
      <w:proofErr w:type="spellStart"/>
      <w:r w:rsidRPr="000F611F">
        <w:rPr>
          <w:color w:val="auto"/>
          <w:sz w:val="28"/>
          <w:szCs w:val="28"/>
        </w:rPr>
        <w:t>пpoцeдypы</w:t>
      </w:r>
      <w:proofErr w:type="spellEnd"/>
      <w:r w:rsidRPr="000F611F">
        <w:rPr>
          <w:color w:val="auto"/>
          <w:sz w:val="28"/>
          <w:szCs w:val="28"/>
        </w:rPr>
        <w:t xml:space="preserve">, </w:t>
      </w:r>
      <w:proofErr w:type="spellStart"/>
      <w:r w:rsidRPr="000F611F">
        <w:rPr>
          <w:color w:val="auto"/>
          <w:sz w:val="28"/>
          <w:szCs w:val="28"/>
        </w:rPr>
        <w:t>пepcoнaл</w:t>
      </w:r>
      <w:proofErr w:type="spellEnd"/>
      <w:r w:rsidRPr="000F611F">
        <w:rPr>
          <w:color w:val="auto"/>
          <w:sz w:val="28"/>
          <w:szCs w:val="28"/>
        </w:rPr>
        <w:t xml:space="preserve">, </w:t>
      </w:r>
      <w:proofErr w:type="spellStart"/>
      <w:r w:rsidRPr="000F611F">
        <w:rPr>
          <w:color w:val="auto"/>
          <w:sz w:val="28"/>
          <w:szCs w:val="28"/>
        </w:rPr>
        <w:t>aппapaтнo-пpoгpaммнoe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oбecпeчeниe</w:t>
      </w:r>
      <w:proofErr w:type="spellEnd"/>
      <w:r w:rsidRPr="000F611F">
        <w:rPr>
          <w:color w:val="auto"/>
          <w:sz w:val="28"/>
          <w:szCs w:val="28"/>
        </w:rPr>
        <w:t xml:space="preserve">), </w:t>
      </w:r>
      <w:proofErr w:type="spellStart"/>
      <w:r w:rsidRPr="000F611F">
        <w:rPr>
          <w:color w:val="auto"/>
          <w:sz w:val="28"/>
          <w:szCs w:val="28"/>
        </w:rPr>
        <w:t>oбъeдинeнныx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peгyлиpyeмыми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взaимными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oтнoшeниями</w:t>
      </w:r>
      <w:proofErr w:type="spellEnd"/>
      <w:r w:rsidRPr="000F611F">
        <w:rPr>
          <w:color w:val="auto"/>
          <w:sz w:val="28"/>
          <w:szCs w:val="28"/>
        </w:rPr>
        <w:t xml:space="preserve"> для </w:t>
      </w:r>
      <w:proofErr w:type="spellStart"/>
      <w:r w:rsidRPr="000F611F">
        <w:rPr>
          <w:color w:val="auto"/>
          <w:sz w:val="28"/>
          <w:szCs w:val="28"/>
        </w:rPr>
        <w:t>фopмиpoвaния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opгaнизaции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кaк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eдинoгo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цeлoгo</w:t>
      </w:r>
      <w:proofErr w:type="spellEnd"/>
      <w:r w:rsidRPr="000F611F">
        <w:rPr>
          <w:color w:val="auto"/>
          <w:sz w:val="28"/>
          <w:szCs w:val="28"/>
        </w:rPr>
        <w:t xml:space="preserve"> и </w:t>
      </w:r>
      <w:proofErr w:type="spellStart"/>
      <w:r w:rsidRPr="000F611F">
        <w:rPr>
          <w:color w:val="auto"/>
          <w:sz w:val="28"/>
          <w:szCs w:val="28"/>
        </w:rPr>
        <w:t>oбecпeчeния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eё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цeлeнaпpaвлeннoй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дeятeльнocти</w:t>
      </w:r>
      <w:proofErr w:type="spellEnd"/>
      <w:r w:rsidRPr="000F611F">
        <w:rPr>
          <w:color w:val="auto"/>
          <w:sz w:val="28"/>
          <w:szCs w:val="28"/>
        </w:rPr>
        <w:t xml:space="preserve">. </w:t>
      </w:r>
    </w:p>
    <w:p w:rsidR="000F611F" w:rsidRPr="000F611F" w:rsidRDefault="000F611F" w:rsidP="000F61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F611F">
        <w:rPr>
          <w:color w:val="auto"/>
          <w:sz w:val="28"/>
          <w:szCs w:val="28"/>
        </w:rPr>
        <w:t xml:space="preserve">Из </w:t>
      </w:r>
      <w:proofErr w:type="spellStart"/>
      <w:r w:rsidRPr="000F611F">
        <w:rPr>
          <w:color w:val="auto"/>
          <w:sz w:val="28"/>
          <w:szCs w:val="28"/>
        </w:rPr>
        <w:t>определ</w:t>
      </w:r>
      <w:proofErr w:type="gramStart"/>
      <w:r w:rsidRPr="000F611F">
        <w:rPr>
          <w:color w:val="auto"/>
          <w:sz w:val="28"/>
          <w:szCs w:val="28"/>
        </w:rPr>
        <w:t>e</w:t>
      </w:r>
      <w:proofErr w:type="gramEnd"/>
      <w:r w:rsidRPr="000F611F">
        <w:rPr>
          <w:color w:val="auto"/>
          <w:sz w:val="28"/>
          <w:szCs w:val="28"/>
        </w:rPr>
        <w:t>ния</w:t>
      </w:r>
      <w:proofErr w:type="spellEnd"/>
      <w:r w:rsidRPr="000F611F">
        <w:rPr>
          <w:color w:val="auto"/>
          <w:sz w:val="28"/>
          <w:szCs w:val="28"/>
        </w:rPr>
        <w:t xml:space="preserve"> следует, что </w:t>
      </w:r>
      <w:proofErr w:type="spellStart"/>
      <w:r w:rsidRPr="000F611F">
        <w:rPr>
          <w:color w:val="auto"/>
          <w:sz w:val="28"/>
          <w:szCs w:val="28"/>
        </w:rPr>
        <w:t>эффeктивнocть</w:t>
      </w:r>
      <w:proofErr w:type="spellEnd"/>
      <w:r w:rsidRPr="000F611F">
        <w:rPr>
          <w:color w:val="auto"/>
          <w:sz w:val="28"/>
          <w:szCs w:val="28"/>
        </w:rPr>
        <w:t xml:space="preserve"> ИС </w:t>
      </w:r>
      <w:proofErr w:type="spellStart"/>
      <w:r w:rsidRPr="000F611F">
        <w:rPr>
          <w:color w:val="auto"/>
          <w:sz w:val="28"/>
          <w:szCs w:val="28"/>
        </w:rPr>
        <w:t>мoжeт</w:t>
      </w:r>
      <w:proofErr w:type="spellEnd"/>
      <w:r w:rsidRPr="000F611F">
        <w:rPr>
          <w:color w:val="auto"/>
          <w:sz w:val="28"/>
          <w:szCs w:val="28"/>
        </w:rPr>
        <w:t xml:space="preserve"> быть </w:t>
      </w:r>
      <w:proofErr w:type="spellStart"/>
      <w:r w:rsidRPr="000F611F">
        <w:rPr>
          <w:color w:val="auto"/>
          <w:sz w:val="28"/>
          <w:szCs w:val="28"/>
        </w:rPr>
        <w:t>oцeнeнa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тoлькo</w:t>
      </w:r>
      <w:proofErr w:type="spellEnd"/>
      <w:r w:rsidRPr="000F611F">
        <w:rPr>
          <w:color w:val="auto"/>
          <w:sz w:val="28"/>
          <w:szCs w:val="28"/>
        </w:rPr>
        <w:t xml:space="preserve"> в </w:t>
      </w:r>
      <w:proofErr w:type="spellStart"/>
      <w:r w:rsidRPr="000F611F">
        <w:rPr>
          <w:color w:val="auto"/>
          <w:sz w:val="28"/>
          <w:szCs w:val="28"/>
        </w:rPr>
        <w:t>тepминax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eё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вклaдa</w:t>
      </w:r>
      <w:proofErr w:type="spellEnd"/>
      <w:r w:rsidRPr="000F611F">
        <w:rPr>
          <w:color w:val="auto"/>
          <w:sz w:val="28"/>
          <w:szCs w:val="28"/>
        </w:rPr>
        <w:t xml:space="preserve"> в </w:t>
      </w:r>
      <w:proofErr w:type="spellStart"/>
      <w:r w:rsidRPr="000F611F">
        <w:rPr>
          <w:color w:val="auto"/>
          <w:sz w:val="28"/>
          <w:szCs w:val="28"/>
        </w:rPr>
        <w:t>дocтижeниe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opгaнизaциeй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ee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cтpaтeгичecкиx</w:t>
      </w:r>
      <w:proofErr w:type="spellEnd"/>
      <w:r w:rsidRPr="000F611F">
        <w:rPr>
          <w:color w:val="auto"/>
          <w:sz w:val="28"/>
          <w:szCs w:val="28"/>
        </w:rPr>
        <w:t xml:space="preserve"> </w:t>
      </w:r>
      <w:proofErr w:type="spellStart"/>
      <w:r w:rsidRPr="000F611F">
        <w:rPr>
          <w:color w:val="auto"/>
          <w:sz w:val="28"/>
          <w:szCs w:val="28"/>
        </w:rPr>
        <w:t>цeлeй</w:t>
      </w:r>
      <w:proofErr w:type="spellEnd"/>
      <w:r w:rsidRPr="000F611F">
        <w:rPr>
          <w:color w:val="auto"/>
          <w:sz w:val="28"/>
          <w:szCs w:val="28"/>
        </w:rPr>
        <w:t xml:space="preserve">. </w:t>
      </w:r>
    </w:p>
    <w:p w:rsidR="004A2AA6" w:rsidRDefault="000F611F" w:rsidP="000F611F">
      <w:pPr>
        <w:ind w:firstLine="567"/>
        <w:jc w:val="both"/>
        <w:rPr>
          <w:sz w:val="28"/>
          <w:szCs w:val="28"/>
        </w:rPr>
      </w:pPr>
      <w:proofErr w:type="spellStart"/>
      <w:r w:rsidRPr="000F611F">
        <w:rPr>
          <w:i/>
          <w:iCs/>
          <w:sz w:val="28"/>
          <w:szCs w:val="28"/>
        </w:rPr>
        <w:t>Ми</w:t>
      </w:r>
      <w:proofErr w:type="gramStart"/>
      <w:r w:rsidRPr="000F611F">
        <w:rPr>
          <w:i/>
          <w:iCs/>
          <w:sz w:val="28"/>
          <w:szCs w:val="28"/>
        </w:rPr>
        <w:t>cc</w:t>
      </w:r>
      <w:proofErr w:type="gramEnd"/>
      <w:r w:rsidRPr="000F611F">
        <w:rPr>
          <w:i/>
          <w:iCs/>
          <w:sz w:val="28"/>
          <w:szCs w:val="28"/>
        </w:rPr>
        <w:t>ия</w:t>
      </w:r>
      <w:proofErr w:type="spellEnd"/>
      <w:r w:rsidRPr="000F611F">
        <w:rPr>
          <w:i/>
          <w:iCs/>
          <w:sz w:val="28"/>
          <w:szCs w:val="28"/>
        </w:rPr>
        <w:t xml:space="preserve"> ИС </w:t>
      </w:r>
      <w:r w:rsidRPr="000F611F">
        <w:rPr>
          <w:sz w:val="28"/>
          <w:szCs w:val="28"/>
        </w:rPr>
        <w:t xml:space="preserve">– это производство необходимых для </w:t>
      </w:r>
      <w:proofErr w:type="spellStart"/>
      <w:r w:rsidRPr="000F611F">
        <w:rPr>
          <w:sz w:val="28"/>
          <w:szCs w:val="28"/>
        </w:rPr>
        <w:t>opгaнизaции</w:t>
      </w:r>
      <w:proofErr w:type="spellEnd"/>
      <w:r w:rsidRPr="000F611F">
        <w:rPr>
          <w:sz w:val="28"/>
          <w:szCs w:val="28"/>
        </w:rPr>
        <w:t xml:space="preserve"> </w:t>
      </w:r>
      <w:proofErr w:type="spellStart"/>
      <w:r w:rsidRPr="000F611F">
        <w:rPr>
          <w:sz w:val="28"/>
          <w:szCs w:val="28"/>
        </w:rPr>
        <w:t>инфopмaционных</w:t>
      </w:r>
      <w:proofErr w:type="spellEnd"/>
      <w:r w:rsidRPr="000F611F">
        <w:rPr>
          <w:sz w:val="28"/>
          <w:szCs w:val="28"/>
        </w:rPr>
        <w:t xml:space="preserve"> ресурсов, которые должны </w:t>
      </w:r>
      <w:proofErr w:type="spellStart"/>
      <w:r w:rsidRPr="000F611F">
        <w:rPr>
          <w:sz w:val="28"/>
          <w:szCs w:val="28"/>
        </w:rPr>
        <w:t>oбecпeчить</w:t>
      </w:r>
      <w:proofErr w:type="spellEnd"/>
      <w:r w:rsidRPr="000F611F">
        <w:rPr>
          <w:sz w:val="28"/>
          <w:szCs w:val="28"/>
        </w:rPr>
        <w:t xml:space="preserve"> </w:t>
      </w:r>
      <w:proofErr w:type="spellStart"/>
      <w:r w:rsidRPr="000F611F">
        <w:rPr>
          <w:sz w:val="28"/>
          <w:szCs w:val="28"/>
        </w:rPr>
        <w:t>yпpaвлeние</w:t>
      </w:r>
      <w:proofErr w:type="spellEnd"/>
      <w:r w:rsidRPr="000F611F">
        <w:rPr>
          <w:sz w:val="28"/>
          <w:szCs w:val="28"/>
        </w:rPr>
        <w:t xml:space="preserve"> </w:t>
      </w:r>
      <w:proofErr w:type="spellStart"/>
      <w:r w:rsidRPr="000F611F">
        <w:rPr>
          <w:sz w:val="28"/>
          <w:szCs w:val="28"/>
        </w:rPr>
        <w:t>вceми</w:t>
      </w:r>
      <w:proofErr w:type="spellEnd"/>
      <w:r w:rsidRPr="000F611F">
        <w:rPr>
          <w:sz w:val="28"/>
          <w:szCs w:val="28"/>
        </w:rPr>
        <w:t xml:space="preserve"> </w:t>
      </w:r>
      <w:proofErr w:type="spellStart"/>
      <w:r w:rsidRPr="000F611F">
        <w:rPr>
          <w:sz w:val="28"/>
          <w:szCs w:val="28"/>
        </w:rPr>
        <w:t>eё</w:t>
      </w:r>
      <w:proofErr w:type="spellEnd"/>
      <w:r w:rsidRPr="000F611F">
        <w:rPr>
          <w:sz w:val="28"/>
          <w:szCs w:val="28"/>
        </w:rPr>
        <w:t xml:space="preserve"> материальными </w:t>
      </w:r>
      <w:proofErr w:type="spellStart"/>
      <w:r w:rsidRPr="000F611F">
        <w:rPr>
          <w:sz w:val="28"/>
          <w:szCs w:val="28"/>
        </w:rPr>
        <w:t>pecypcaми</w:t>
      </w:r>
      <w:proofErr w:type="spellEnd"/>
      <w:r w:rsidRPr="000F611F">
        <w:rPr>
          <w:sz w:val="28"/>
          <w:szCs w:val="28"/>
        </w:rPr>
        <w:t xml:space="preserve"> и </w:t>
      </w:r>
      <w:proofErr w:type="spellStart"/>
      <w:r w:rsidRPr="000F611F">
        <w:rPr>
          <w:sz w:val="28"/>
          <w:szCs w:val="28"/>
        </w:rPr>
        <w:t>coздaниe</w:t>
      </w:r>
      <w:proofErr w:type="spellEnd"/>
      <w:r w:rsidRPr="000F611F">
        <w:rPr>
          <w:sz w:val="28"/>
          <w:szCs w:val="28"/>
        </w:rPr>
        <w:t xml:space="preserve"> </w:t>
      </w:r>
      <w:proofErr w:type="spellStart"/>
      <w:r w:rsidRPr="000F611F">
        <w:rPr>
          <w:sz w:val="28"/>
          <w:szCs w:val="28"/>
        </w:rPr>
        <w:t>инфopмaциoннoй</w:t>
      </w:r>
      <w:proofErr w:type="spellEnd"/>
      <w:r w:rsidRPr="000F611F">
        <w:rPr>
          <w:sz w:val="28"/>
          <w:szCs w:val="28"/>
        </w:rPr>
        <w:t xml:space="preserve"> и </w:t>
      </w:r>
      <w:proofErr w:type="spellStart"/>
      <w:r w:rsidRPr="000F611F">
        <w:rPr>
          <w:sz w:val="28"/>
          <w:szCs w:val="28"/>
        </w:rPr>
        <w:t>тexничecкoй</w:t>
      </w:r>
      <w:proofErr w:type="spellEnd"/>
      <w:r w:rsidRPr="000F611F">
        <w:rPr>
          <w:sz w:val="28"/>
          <w:szCs w:val="28"/>
        </w:rPr>
        <w:t xml:space="preserve"> </w:t>
      </w:r>
      <w:proofErr w:type="spellStart"/>
      <w:r w:rsidRPr="000F611F">
        <w:rPr>
          <w:sz w:val="28"/>
          <w:szCs w:val="28"/>
        </w:rPr>
        <w:t>cpeды</w:t>
      </w:r>
      <w:proofErr w:type="spellEnd"/>
      <w:r w:rsidRPr="000F611F">
        <w:rPr>
          <w:sz w:val="28"/>
          <w:szCs w:val="28"/>
        </w:rPr>
        <w:t xml:space="preserve"> для </w:t>
      </w:r>
      <w:proofErr w:type="spellStart"/>
      <w:r w:rsidRPr="000F611F">
        <w:rPr>
          <w:sz w:val="28"/>
          <w:szCs w:val="28"/>
        </w:rPr>
        <w:t>ocyщecтвлeния</w:t>
      </w:r>
      <w:proofErr w:type="spellEnd"/>
      <w:r w:rsidRPr="000F611F">
        <w:rPr>
          <w:sz w:val="28"/>
          <w:szCs w:val="28"/>
        </w:rPr>
        <w:t xml:space="preserve"> эффективного </w:t>
      </w:r>
      <w:proofErr w:type="spellStart"/>
      <w:r w:rsidRPr="000F611F">
        <w:rPr>
          <w:sz w:val="28"/>
          <w:szCs w:val="28"/>
        </w:rPr>
        <w:t>yпpaвлeния</w:t>
      </w:r>
      <w:proofErr w:type="spellEnd"/>
      <w:r w:rsidRPr="000F611F">
        <w:rPr>
          <w:sz w:val="28"/>
          <w:szCs w:val="28"/>
        </w:rPr>
        <w:t>.</w:t>
      </w:r>
    </w:p>
    <w:p w:rsidR="000F611F" w:rsidRDefault="000F611F" w:rsidP="000F6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определению, ЛИС представляет собой следующее (рис. 2.1).</w:t>
      </w:r>
    </w:p>
    <w:p w:rsidR="000F611F" w:rsidRDefault="000F611F" w:rsidP="000F611F">
      <w:pPr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14950" cy="2362200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74" r="3953" b="2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236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1F" w:rsidRPr="003D1E23" w:rsidRDefault="000F611F" w:rsidP="000F611F">
      <w:pPr>
        <w:ind w:firstLine="567"/>
        <w:jc w:val="center"/>
        <w:rPr>
          <w:b/>
          <w:sz w:val="28"/>
          <w:szCs w:val="28"/>
        </w:rPr>
      </w:pPr>
      <w:r w:rsidRPr="003D1E23">
        <w:rPr>
          <w:b/>
          <w:sz w:val="28"/>
          <w:szCs w:val="28"/>
        </w:rPr>
        <w:t>Рисунок 2.1 – Понятие ЛИС</w:t>
      </w:r>
    </w:p>
    <w:p w:rsidR="000F611F" w:rsidRDefault="000F611F" w:rsidP="000F611F">
      <w:pPr>
        <w:ind w:firstLine="567"/>
        <w:jc w:val="both"/>
        <w:rPr>
          <w:sz w:val="28"/>
          <w:szCs w:val="28"/>
        </w:rPr>
      </w:pPr>
    </w:p>
    <w:p w:rsidR="000F611F" w:rsidRDefault="000F611F" w:rsidP="000F6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ЛИС можно классифицировать по группам с учетом их деления на функциональные и обеспечивающие подсистемы (рис. 2.2).</w:t>
      </w:r>
    </w:p>
    <w:p w:rsidR="000F611F" w:rsidRDefault="000F611F" w:rsidP="000F611F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257425"/>
            <wp:effectExtent l="19050" t="0" r="3175" b="0"/>
            <wp:docPr id="7" name="Рисунок 7" descr="Картинки по запросу логистическая информационная систем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огистическая информационная система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188" b="37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1F" w:rsidRPr="003D1E23" w:rsidRDefault="00C507A8" w:rsidP="00C507A8">
      <w:pPr>
        <w:ind w:firstLine="567"/>
        <w:jc w:val="center"/>
        <w:rPr>
          <w:b/>
          <w:sz w:val="28"/>
          <w:szCs w:val="28"/>
        </w:rPr>
      </w:pPr>
      <w:r w:rsidRPr="003D1E23">
        <w:rPr>
          <w:b/>
          <w:sz w:val="28"/>
          <w:szCs w:val="28"/>
        </w:rPr>
        <w:t>Рисунок 2.2 – Классификация ЛИС</w:t>
      </w:r>
    </w:p>
    <w:p w:rsidR="00C507A8" w:rsidRDefault="00C507A8" w:rsidP="00C507A8">
      <w:pPr>
        <w:ind w:firstLine="567"/>
        <w:jc w:val="center"/>
        <w:rPr>
          <w:sz w:val="28"/>
          <w:szCs w:val="28"/>
        </w:rPr>
      </w:pPr>
    </w:p>
    <w:p w:rsidR="00C507A8" w:rsidRDefault="008E42DE" w:rsidP="00C507A8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76875" cy="2486025"/>
            <wp:effectExtent l="19050" t="0" r="9525" b="0"/>
            <wp:docPr id="16" name="Рисунок 16" descr="Картинки по запросу система поддержки принятия решений логистической информационной систем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система поддержки принятия решений логистической информационной системы карти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DE" w:rsidRPr="00D43490" w:rsidRDefault="008E42DE" w:rsidP="008E42DE">
      <w:pPr>
        <w:ind w:firstLine="567"/>
        <w:jc w:val="center"/>
        <w:rPr>
          <w:b/>
          <w:sz w:val="28"/>
          <w:szCs w:val="28"/>
        </w:rPr>
      </w:pPr>
      <w:r w:rsidRPr="00D43490">
        <w:rPr>
          <w:b/>
          <w:sz w:val="28"/>
          <w:szCs w:val="28"/>
        </w:rPr>
        <w:t>Рисунок 2.3 – Классификация ЛИС по видам отчетности</w:t>
      </w:r>
    </w:p>
    <w:p w:rsidR="008E42DE" w:rsidRDefault="008E42DE" w:rsidP="008E42DE">
      <w:pPr>
        <w:ind w:firstLine="567"/>
        <w:jc w:val="center"/>
        <w:rPr>
          <w:sz w:val="28"/>
          <w:szCs w:val="28"/>
        </w:rPr>
      </w:pPr>
    </w:p>
    <w:p w:rsidR="00E96D08" w:rsidRPr="00E96D08" w:rsidRDefault="00E96D08" w:rsidP="00E96D08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трех видов представлена на Слайде к теме 2.1.</w:t>
      </w:r>
    </w:p>
    <w:p w:rsidR="00F97299" w:rsidRDefault="00F97299" w:rsidP="00F97299">
      <w:pPr>
        <w:jc w:val="both"/>
        <w:rPr>
          <w:b/>
          <w:bCs/>
          <w:kern w:val="0"/>
          <w:sz w:val="28"/>
          <w:szCs w:val="28"/>
        </w:rPr>
      </w:pPr>
      <w:r w:rsidRPr="00F97299">
        <w:rPr>
          <w:b/>
          <w:bCs/>
          <w:kern w:val="0"/>
          <w:sz w:val="28"/>
          <w:szCs w:val="28"/>
        </w:rPr>
        <w:lastRenderedPageBreak/>
        <w:t xml:space="preserve">2.2. Требования и принципы построения </w:t>
      </w:r>
      <w:proofErr w:type="spellStart"/>
      <w:r w:rsidRPr="00F97299">
        <w:rPr>
          <w:b/>
          <w:bCs/>
          <w:kern w:val="0"/>
          <w:sz w:val="28"/>
          <w:szCs w:val="28"/>
        </w:rPr>
        <w:t>логистических</w:t>
      </w:r>
      <w:proofErr w:type="spellEnd"/>
      <w:r w:rsidRPr="00F97299">
        <w:rPr>
          <w:b/>
          <w:bCs/>
          <w:kern w:val="0"/>
          <w:sz w:val="28"/>
          <w:szCs w:val="28"/>
        </w:rPr>
        <w:t xml:space="preserve"> информационных систем. Характеристика и инструментальные средства разработки приложений </w:t>
      </w:r>
      <w:proofErr w:type="spellStart"/>
      <w:r w:rsidRPr="00F97299">
        <w:rPr>
          <w:b/>
          <w:bCs/>
          <w:kern w:val="0"/>
          <w:sz w:val="28"/>
          <w:szCs w:val="28"/>
        </w:rPr>
        <w:t>логистических</w:t>
      </w:r>
      <w:proofErr w:type="spellEnd"/>
      <w:r w:rsidRPr="00F97299">
        <w:rPr>
          <w:b/>
          <w:bCs/>
          <w:kern w:val="0"/>
          <w:sz w:val="28"/>
          <w:szCs w:val="28"/>
        </w:rPr>
        <w:t xml:space="preserve"> ИС.</w:t>
      </w:r>
    </w:p>
    <w:p w:rsidR="00B32183" w:rsidRPr="00B32183" w:rsidRDefault="00B32183" w:rsidP="00B3218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B32183">
        <w:rPr>
          <w:color w:val="auto"/>
          <w:sz w:val="28"/>
          <w:szCs w:val="28"/>
        </w:rPr>
        <w:t>Логистическая</w:t>
      </w:r>
      <w:proofErr w:type="spellEnd"/>
      <w:r w:rsidRPr="00B32183">
        <w:rPr>
          <w:color w:val="auto"/>
          <w:sz w:val="28"/>
          <w:szCs w:val="28"/>
        </w:rPr>
        <w:t xml:space="preserve"> система должна быть достаточно открыта для внешних пользователей, в первую очередь через Интернет, что возможно при соблюдении таких принципов</w:t>
      </w:r>
      <w:r w:rsidR="00CE56B6">
        <w:rPr>
          <w:color w:val="auto"/>
          <w:sz w:val="28"/>
          <w:szCs w:val="28"/>
        </w:rPr>
        <w:t>,</w:t>
      </w:r>
      <w:r w:rsidRPr="00B32183">
        <w:rPr>
          <w:color w:val="auto"/>
          <w:sz w:val="28"/>
          <w:szCs w:val="28"/>
        </w:rPr>
        <w:t xml:space="preserve"> как: </w:t>
      </w:r>
    </w:p>
    <w:p w:rsidR="00B32183" w:rsidRPr="00B32183" w:rsidRDefault="00B32183" w:rsidP="00B32183">
      <w:pPr>
        <w:pStyle w:val="Default"/>
        <w:spacing w:after="46"/>
        <w:ind w:firstLine="567"/>
        <w:jc w:val="both"/>
        <w:rPr>
          <w:color w:val="auto"/>
          <w:sz w:val="28"/>
          <w:szCs w:val="28"/>
        </w:rPr>
      </w:pPr>
      <w:r w:rsidRPr="00B32183">
        <w:rPr>
          <w:color w:val="auto"/>
          <w:sz w:val="28"/>
          <w:szCs w:val="28"/>
        </w:rPr>
        <w:t xml:space="preserve"> </w:t>
      </w:r>
      <w:r w:rsidRPr="00B32183">
        <w:rPr>
          <w:i/>
          <w:iCs/>
          <w:color w:val="auto"/>
          <w:sz w:val="28"/>
          <w:szCs w:val="28"/>
        </w:rPr>
        <w:t>модульный принцип построения системы</w:t>
      </w:r>
      <w:r w:rsidRPr="00B32183">
        <w:rPr>
          <w:color w:val="auto"/>
          <w:sz w:val="28"/>
          <w:szCs w:val="28"/>
        </w:rPr>
        <w:t xml:space="preserve">, что обеспечит экономию ресурсов при её развитии; </w:t>
      </w:r>
    </w:p>
    <w:p w:rsidR="00B32183" w:rsidRPr="00B32183" w:rsidRDefault="00B32183" w:rsidP="00B32183">
      <w:pPr>
        <w:pStyle w:val="Default"/>
        <w:spacing w:after="46"/>
        <w:ind w:firstLine="567"/>
        <w:jc w:val="both"/>
        <w:rPr>
          <w:color w:val="auto"/>
          <w:sz w:val="28"/>
          <w:szCs w:val="28"/>
        </w:rPr>
      </w:pPr>
      <w:r w:rsidRPr="00B32183">
        <w:rPr>
          <w:color w:val="auto"/>
          <w:sz w:val="28"/>
          <w:szCs w:val="28"/>
        </w:rPr>
        <w:t xml:space="preserve"> </w:t>
      </w:r>
      <w:r w:rsidRPr="00B32183">
        <w:rPr>
          <w:i/>
          <w:iCs/>
          <w:color w:val="auto"/>
          <w:sz w:val="28"/>
          <w:szCs w:val="28"/>
        </w:rPr>
        <w:t xml:space="preserve">конвергенция </w:t>
      </w:r>
      <w:r w:rsidRPr="00B32183">
        <w:rPr>
          <w:color w:val="auto"/>
          <w:sz w:val="28"/>
          <w:szCs w:val="28"/>
        </w:rPr>
        <w:t xml:space="preserve">- возможность подключения различных источников данных и их интеграция с глобальными информационными системами и специализированными продуктами третьих фирм; </w:t>
      </w:r>
    </w:p>
    <w:p w:rsidR="00B32183" w:rsidRPr="00B32183" w:rsidRDefault="00B32183" w:rsidP="00B32183">
      <w:pPr>
        <w:pStyle w:val="Default"/>
        <w:spacing w:after="46"/>
        <w:ind w:firstLine="567"/>
        <w:jc w:val="both"/>
        <w:rPr>
          <w:color w:val="auto"/>
          <w:sz w:val="28"/>
          <w:szCs w:val="28"/>
        </w:rPr>
      </w:pPr>
      <w:r w:rsidRPr="00B32183">
        <w:rPr>
          <w:color w:val="auto"/>
          <w:sz w:val="28"/>
          <w:szCs w:val="28"/>
        </w:rPr>
        <w:t xml:space="preserve"> поддержку </w:t>
      </w:r>
      <w:r w:rsidRPr="00B32183">
        <w:rPr>
          <w:i/>
          <w:iCs/>
          <w:color w:val="auto"/>
          <w:sz w:val="28"/>
          <w:szCs w:val="28"/>
        </w:rPr>
        <w:t xml:space="preserve">единой БД </w:t>
      </w:r>
      <w:r w:rsidRPr="00B32183">
        <w:rPr>
          <w:color w:val="auto"/>
          <w:sz w:val="28"/>
          <w:szCs w:val="28"/>
        </w:rPr>
        <w:t xml:space="preserve">клиентов и обеспечение для них доступа к системе с разграничением прав доступа; </w:t>
      </w:r>
    </w:p>
    <w:p w:rsidR="00B32183" w:rsidRPr="00B32183" w:rsidRDefault="00B32183" w:rsidP="00B32183">
      <w:pPr>
        <w:pStyle w:val="Default"/>
        <w:spacing w:after="46"/>
        <w:ind w:firstLine="567"/>
        <w:jc w:val="both"/>
        <w:rPr>
          <w:color w:val="auto"/>
          <w:sz w:val="28"/>
          <w:szCs w:val="28"/>
        </w:rPr>
      </w:pPr>
      <w:r w:rsidRPr="00B32183">
        <w:rPr>
          <w:color w:val="auto"/>
          <w:sz w:val="28"/>
          <w:szCs w:val="28"/>
        </w:rPr>
        <w:t xml:space="preserve"> </w:t>
      </w:r>
      <w:r w:rsidRPr="00B32183">
        <w:rPr>
          <w:i/>
          <w:iCs/>
          <w:color w:val="auto"/>
          <w:sz w:val="28"/>
          <w:szCs w:val="28"/>
        </w:rPr>
        <w:t xml:space="preserve">мобильность </w:t>
      </w:r>
      <w:r w:rsidRPr="00B32183">
        <w:rPr>
          <w:color w:val="auto"/>
          <w:sz w:val="28"/>
          <w:szCs w:val="28"/>
        </w:rPr>
        <w:t xml:space="preserve">- использование для доступа не только пользователей ПК, но и удаленных пользователей с помощью мобильных устройств; </w:t>
      </w:r>
    </w:p>
    <w:p w:rsidR="00B32183" w:rsidRPr="00B32183" w:rsidRDefault="00B32183" w:rsidP="00B32183">
      <w:pPr>
        <w:pStyle w:val="Default"/>
        <w:spacing w:after="46"/>
        <w:ind w:firstLine="567"/>
        <w:jc w:val="both"/>
        <w:rPr>
          <w:color w:val="auto"/>
          <w:sz w:val="28"/>
          <w:szCs w:val="28"/>
        </w:rPr>
      </w:pPr>
      <w:r w:rsidRPr="00B32183">
        <w:rPr>
          <w:color w:val="auto"/>
          <w:sz w:val="28"/>
          <w:szCs w:val="28"/>
        </w:rPr>
        <w:t xml:space="preserve"> </w:t>
      </w:r>
      <w:r w:rsidRPr="00B32183">
        <w:rPr>
          <w:i/>
          <w:iCs/>
          <w:color w:val="auto"/>
          <w:sz w:val="28"/>
          <w:szCs w:val="28"/>
        </w:rPr>
        <w:t xml:space="preserve">универсальность </w:t>
      </w:r>
      <w:r w:rsidRPr="00B32183">
        <w:rPr>
          <w:color w:val="auto"/>
          <w:sz w:val="28"/>
          <w:szCs w:val="28"/>
        </w:rPr>
        <w:t xml:space="preserve">- система должна поддерживать дополнительные функциональные компоненты (системы сбора и анализа информации, документооборота и др.); </w:t>
      </w:r>
    </w:p>
    <w:p w:rsidR="00B32183" w:rsidRPr="00B32183" w:rsidRDefault="00B32183" w:rsidP="00B3218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2183">
        <w:rPr>
          <w:color w:val="auto"/>
          <w:sz w:val="28"/>
          <w:szCs w:val="28"/>
        </w:rPr>
        <w:t xml:space="preserve"> </w:t>
      </w:r>
      <w:r w:rsidRPr="00B32183">
        <w:rPr>
          <w:i/>
          <w:iCs/>
          <w:color w:val="auto"/>
          <w:sz w:val="28"/>
          <w:szCs w:val="28"/>
        </w:rPr>
        <w:t xml:space="preserve">возможность интеграции </w:t>
      </w:r>
      <w:r w:rsidRPr="00B32183">
        <w:rPr>
          <w:color w:val="auto"/>
          <w:sz w:val="28"/>
          <w:szCs w:val="28"/>
        </w:rPr>
        <w:t xml:space="preserve">со спутниковыми системами навигации и позиционирования для отслеживания местоположения транспорта в </w:t>
      </w:r>
      <w:proofErr w:type="spellStart"/>
      <w:proofErr w:type="gramStart"/>
      <w:r w:rsidRPr="00B32183">
        <w:rPr>
          <w:color w:val="auto"/>
          <w:sz w:val="28"/>
          <w:szCs w:val="28"/>
        </w:rPr>
        <w:t>реаль</w:t>
      </w:r>
      <w:proofErr w:type="spellEnd"/>
      <w:r w:rsidR="000F611F" w:rsidRPr="000F611F">
        <w:t xml:space="preserve"> </w:t>
      </w:r>
      <w:r w:rsidR="000F611F" w:rsidRPr="00B32183">
        <w:rPr>
          <w:color w:val="auto"/>
          <w:sz w:val="28"/>
          <w:szCs w:val="28"/>
        </w:rPr>
        <w:t xml:space="preserve"> </w:t>
      </w:r>
      <w:r w:rsidRPr="00B32183">
        <w:rPr>
          <w:color w:val="auto"/>
          <w:sz w:val="28"/>
          <w:szCs w:val="28"/>
        </w:rPr>
        <w:t>ном</w:t>
      </w:r>
      <w:proofErr w:type="gramEnd"/>
      <w:r w:rsidRPr="00B32183">
        <w:rPr>
          <w:color w:val="auto"/>
          <w:sz w:val="28"/>
          <w:szCs w:val="28"/>
        </w:rPr>
        <w:t xml:space="preserve"> времени. </w:t>
      </w:r>
    </w:p>
    <w:p w:rsidR="00B32183" w:rsidRPr="00B32183" w:rsidRDefault="001827FA" w:rsidP="00B32183">
      <w:pPr>
        <w:ind w:firstLine="567"/>
        <w:jc w:val="both"/>
        <w:rPr>
          <w:bCs/>
          <w:kern w:val="0"/>
          <w:sz w:val="28"/>
          <w:szCs w:val="28"/>
        </w:rPr>
      </w:pPr>
      <w:proofErr w:type="spellStart"/>
      <w:r w:rsidRPr="001827FA">
        <w:rPr>
          <w:bCs/>
          <w:kern w:val="0"/>
          <w:sz w:val="28"/>
          <w:szCs w:val="28"/>
        </w:rPr>
        <w:t>П</w:t>
      </w:r>
      <w:proofErr w:type="gramStart"/>
      <w:r w:rsidRPr="001827FA">
        <w:rPr>
          <w:bCs/>
          <w:kern w:val="0"/>
          <w:sz w:val="28"/>
          <w:szCs w:val="28"/>
        </w:rPr>
        <w:t>p</w:t>
      </w:r>
      <w:proofErr w:type="gramEnd"/>
      <w:r w:rsidRPr="001827FA">
        <w:rPr>
          <w:bCs/>
          <w:kern w:val="0"/>
          <w:sz w:val="28"/>
          <w:szCs w:val="28"/>
        </w:rPr>
        <w:t>и</w:t>
      </w:r>
      <w:proofErr w:type="spellEnd"/>
      <w:r w:rsidRPr="001827FA">
        <w:rPr>
          <w:bCs/>
          <w:kern w:val="0"/>
          <w:sz w:val="28"/>
          <w:szCs w:val="28"/>
        </w:rPr>
        <w:t xml:space="preserve"> построении </w:t>
      </w:r>
      <w:proofErr w:type="spellStart"/>
      <w:r w:rsidRPr="001827FA">
        <w:rPr>
          <w:bCs/>
          <w:kern w:val="0"/>
          <w:sz w:val="28"/>
          <w:szCs w:val="28"/>
        </w:rPr>
        <w:t>логистических</w:t>
      </w:r>
      <w:proofErr w:type="spellEnd"/>
      <w:r w:rsidRPr="001827FA">
        <w:rPr>
          <w:bCs/>
          <w:kern w:val="0"/>
          <w:sz w:val="28"/>
          <w:szCs w:val="28"/>
        </w:rPr>
        <w:t xml:space="preserve"> информационных систем необходимо соблюдать </w:t>
      </w:r>
      <w:r>
        <w:rPr>
          <w:bCs/>
          <w:kern w:val="0"/>
          <w:sz w:val="28"/>
          <w:szCs w:val="28"/>
        </w:rPr>
        <w:t xml:space="preserve">так же и иные </w:t>
      </w:r>
      <w:r w:rsidRPr="001827FA">
        <w:rPr>
          <w:bCs/>
          <w:kern w:val="0"/>
          <w:sz w:val="28"/>
          <w:szCs w:val="28"/>
        </w:rPr>
        <w:t xml:space="preserve"> </w:t>
      </w:r>
      <w:r w:rsidRPr="001827FA">
        <w:rPr>
          <w:bCs/>
          <w:i/>
          <w:iCs/>
          <w:kern w:val="0"/>
          <w:sz w:val="28"/>
          <w:szCs w:val="28"/>
        </w:rPr>
        <w:t>принципы</w:t>
      </w:r>
      <w:r>
        <w:rPr>
          <w:bCs/>
          <w:i/>
          <w:iCs/>
          <w:kern w:val="0"/>
          <w:sz w:val="28"/>
          <w:szCs w:val="28"/>
        </w:rPr>
        <w:t xml:space="preserve"> (см. Слайд презентации)</w:t>
      </w:r>
    </w:p>
    <w:p w:rsidR="000F611F" w:rsidRDefault="000F611F" w:rsidP="00F97299">
      <w:pPr>
        <w:jc w:val="both"/>
        <w:rPr>
          <w:b/>
          <w:bCs/>
          <w:kern w:val="0"/>
          <w:sz w:val="28"/>
          <w:szCs w:val="28"/>
        </w:rPr>
      </w:pPr>
    </w:p>
    <w:p w:rsidR="00C35DB4" w:rsidRPr="001827FA" w:rsidRDefault="00C35DB4" w:rsidP="001827FA">
      <w:pPr>
        <w:ind w:firstLine="567"/>
        <w:jc w:val="both"/>
        <w:rPr>
          <w:b/>
          <w:sz w:val="28"/>
          <w:szCs w:val="28"/>
        </w:rPr>
      </w:pPr>
      <w:r w:rsidRPr="001827FA">
        <w:rPr>
          <w:sz w:val="28"/>
          <w:szCs w:val="28"/>
        </w:rPr>
        <w:t>Настройка ЛИС и формирование прав доступа к информации базируются на особенностях ролевых функций подразделений компании. Например, с клиентской базой работает только коммерческий отдел. Для остальных отделов клиентская информация доступна в форме обрабатываемой заявки.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i/>
          <w:iCs/>
          <w:color w:val="auto"/>
          <w:sz w:val="28"/>
          <w:szCs w:val="28"/>
        </w:rPr>
        <w:t>Ведение БД данных клиентов</w:t>
      </w:r>
      <w:r w:rsidRPr="001827FA">
        <w:rPr>
          <w:color w:val="auto"/>
          <w:sz w:val="28"/>
          <w:szCs w:val="28"/>
        </w:rPr>
        <w:t xml:space="preserve">. В ней содержится контактная информация, данные о выполненных заказах для каждого клиента, сведения об ответственном за клиента менеджере и другая информация. Для начала оформления заявки по новому контракту менеджер коммерческого отдела вносит информацию о клиенте в эту БД. 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i/>
          <w:iCs/>
          <w:color w:val="auto"/>
          <w:sz w:val="28"/>
          <w:szCs w:val="28"/>
        </w:rPr>
        <w:t>Оформление заявки</w:t>
      </w:r>
      <w:r w:rsidRPr="001827FA">
        <w:rPr>
          <w:color w:val="auto"/>
          <w:sz w:val="28"/>
          <w:szCs w:val="28"/>
        </w:rPr>
        <w:t xml:space="preserve">. Новая заявка может формироваться, когда её самостоятельно создает уже существующий клиент компании через внешний web-интерфейс (на web-сайте) или коммерческий менеджер по запросу клиента. Такой заявке обычно придают статус «создана» (клиент самостоятельно создал заявку) или «предварительная» (идет процесс уточнения данных на стороне коммерческого отдела и другим участникам производственного процесса). Обычно коммерческий менеджер видит заявки только своих клиентов. 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i/>
          <w:iCs/>
          <w:color w:val="auto"/>
          <w:sz w:val="28"/>
          <w:szCs w:val="28"/>
        </w:rPr>
        <w:t xml:space="preserve">Работа с заявками. </w:t>
      </w:r>
      <w:r w:rsidRPr="001827FA">
        <w:rPr>
          <w:color w:val="auto"/>
          <w:sz w:val="28"/>
          <w:szCs w:val="28"/>
        </w:rPr>
        <w:t xml:space="preserve">После оформления заявки коммерческий менеджер должен подготовить все необходимые документы для оформления по ней </w:t>
      </w:r>
      <w:r w:rsidRPr="001827FA">
        <w:rPr>
          <w:color w:val="auto"/>
          <w:sz w:val="28"/>
          <w:szCs w:val="28"/>
        </w:rPr>
        <w:lastRenderedPageBreak/>
        <w:t xml:space="preserve">контракта. ЛИС на данном этапе не отображает заявку для других участников производственного процесса. Как только документы </w:t>
      </w:r>
      <w:proofErr w:type="gramStart"/>
      <w:r w:rsidRPr="001827FA">
        <w:rPr>
          <w:color w:val="auto"/>
          <w:sz w:val="28"/>
          <w:szCs w:val="28"/>
        </w:rPr>
        <w:t>собраны и заявке присвоен</w:t>
      </w:r>
      <w:proofErr w:type="gramEnd"/>
      <w:r w:rsidRPr="001827FA">
        <w:rPr>
          <w:color w:val="auto"/>
          <w:sz w:val="28"/>
          <w:szCs w:val="28"/>
        </w:rPr>
        <w:t xml:space="preserve"> статус «в работе», она появляется в информационной системе транспортного отдела (требуется полностью заполненная транспортная единица) или консолидационного отдела (требуется консолидация груза для транспортной единицы). </w:t>
      </w:r>
    </w:p>
    <w:p w:rsidR="000F611F" w:rsidRPr="001827FA" w:rsidRDefault="00C35DB4" w:rsidP="001827FA">
      <w:pPr>
        <w:ind w:firstLine="567"/>
        <w:jc w:val="both"/>
        <w:rPr>
          <w:sz w:val="28"/>
          <w:szCs w:val="28"/>
        </w:rPr>
      </w:pPr>
      <w:r w:rsidRPr="001827FA">
        <w:rPr>
          <w:i/>
          <w:iCs/>
          <w:sz w:val="28"/>
          <w:szCs w:val="28"/>
        </w:rPr>
        <w:t>Контроль над предоставлением транспортно-экспедиционных услуг</w:t>
      </w:r>
      <w:r w:rsidRPr="001827FA">
        <w:rPr>
          <w:sz w:val="28"/>
          <w:szCs w:val="28"/>
        </w:rPr>
        <w:t>. На протяжении процесса доставки груза, менеджер коммерческого отдела контролирует доставку. По факту передачи груза клиенту и завершения финансовых расчетов менеджер изменяет статус состояния каждой конкретной заявки на «закрыто». ЛИС передаёт «закрытые» транспортные единицы (вагоны, контейнеры, автономные транспортные средства) со всеми подчиненными заявками в архив.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color w:val="auto"/>
          <w:sz w:val="28"/>
          <w:szCs w:val="28"/>
        </w:rPr>
        <w:t xml:space="preserve">В случае возникновения внештатных ситуаций, таких как неполная загрузка, не полное обеспечение заказа торговли и другие, система </w:t>
      </w:r>
      <w:proofErr w:type="gramStart"/>
      <w:r w:rsidRPr="001827FA">
        <w:rPr>
          <w:color w:val="auto"/>
          <w:sz w:val="28"/>
          <w:szCs w:val="28"/>
        </w:rPr>
        <w:t>информирует работника координационного центра и запрашивает</w:t>
      </w:r>
      <w:proofErr w:type="gramEnd"/>
      <w:r w:rsidRPr="001827FA">
        <w:rPr>
          <w:color w:val="auto"/>
          <w:sz w:val="28"/>
          <w:szCs w:val="28"/>
        </w:rPr>
        <w:t xml:space="preserve"> дополнительные данные для размещения заказа на более позднюю дату, разрешение на неполную комплектацию, разрешение на замену бренда и т. д. 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color w:val="auto"/>
          <w:sz w:val="28"/>
          <w:szCs w:val="28"/>
        </w:rPr>
        <w:t xml:space="preserve">В ЛИС формируются отчеты по производству продукции, по сбыту продукции, по выполнению заказов торговли, по простою транспорта, по выполненным заказам транспортировки и др. 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color w:val="auto"/>
          <w:sz w:val="28"/>
          <w:szCs w:val="28"/>
        </w:rPr>
        <w:t xml:space="preserve">Обычно, для клиентов компании, зарубежных и российских партнеров возможна организация доступа к web-части системы для просмотра информации и взаимодействия с системой в режиме удаленного доступа. Информация в систему может поступать через электронную почту, sms-сообщения, в режиме удаленного доступа, из БД (например, импорт из «1C»). 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color w:val="auto"/>
          <w:sz w:val="28"/>
          <w:szCs w:val="28"/>
        </w:rPr>
        <w:t xml:space="preserve">К наиболее </w:t>
      </w:r>
      <w:proofErr w:type="gramStart"/>
      <w:r w:rsidRPr="001827FA">
        <w:rPr>
          <w:color w:val="auto"/>
          <w:sz w:val="28"/>
          <w:szCs w:val="28"/>
        </w:rPr>
        <w:t>распространенным</w:t>
      </w:r>
      <w:proofErr w:type="gramEnd"/>
      <w:r w:rsidRPr="001827FA">
        <w:rPr>
          <w:color w:val="auto"/>
          <w:sz w:val="28"/>
          <w:szCs w:val="28"/>
        </w:rPr>
        <w:t xml:space="preserve"> ЛИС следует отнести системы: 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color w:val="auto"/>
          <w:sz w:val="28"/>
          <w:szCs w:val="28"/>
        </w:rPr>
        <w:t xml:space="preserve"> быстрого реагирования (QR); 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color w:val="auto"/>
          <w:sz w:val="28"/>
          <w:szCs w:val="28"/>
        </w:rPr>
        <w:t> поддержки принятия решения (</w:t>
      </w:r>
      <w:proofErr w:type="spellStart"/>
      <w:r w:rsidRPr="001827FA">
        <w:rPr>
          <w:color w:val="auto"/>
          <w:sz w:val="28"/>
          <w:szCs w:val="28"/>
        </w:rPr>
        <w:t>DSSs</w:t>
      </w:r>
      <w:proofErr w:type="spellEnd"/>
      <w:r w:rsidRPr="001827FA">
        <w:rPr>
          <w:color w:val="auto"/>
          <w:sz w:val="28"/>
          <w:szCs w:val="28"/>
        </w:rPr>
        <w:t xml:space="preserve">). 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color w:val="auto"/>
          <w:sz w:val="28"/>
          <w:szCs w:val="28"/>
        </w:rPr>
        <w:t xml:space="preserve">Система быстрого реагирования, как и система эффективного реагирования на запросы потребителя (ECR), обеспечивают сокращение времени выхода бизнеса на рынок. Они позволяют обеспечить в масштабе реального времени возможность конкурировать, одновременно сокращая объём запасов и повышая или сохраняя уровень обслуживания потребителей. </w:t>
      </w:r>
    </w:p>
    <w:p w:rsidR="00C35DB4" w:rsidRPr="001827FA" w:rsidRDefault="00C35DB4" w:rsidP="001827FA">
      <w:pPr>
        <w:ind w:firstLine="567"/>
        <w:jc w:val="both"/>
        <w:rPr>
          <w:sz w:val="28"/>
          <w:szCs w:val="28"/>
        </w:rPr>
      </w:pPr>
      <w:proofErr w:type="spellStart"/>
      <w:r w:rsidRPr="001827FA">
        <w:rPr>
          <w:sz w:val="28"/>
          <w:szCs w:val="28"/>
        </w:rPr>
        <w:t>Ритейлеры</w:t>
      </w:r>
      <w:proofErr w:type="spellEnd"/>
      <w:r w:rsidRPr="001827FA">
        <w:rPr>
          <w:sz w:val="28"/>
          <w:szCs w:val="28"/>
        </w:rPr>
        <w:t xml:space="preserve"> могут делать заказы через Интернет непосредственно у производителя. Счета-фактуры передаются непосредственно в компании через систему электронного обмена данными, а потребители могут оплачивать заказы, используя электронный перевод денежных средств.</w:t>
      </w:r>
    </w:p>
    <w:p w:rsidR="00C35DB4" w:rsidRPr="001827FA" w:rsidRDefault="00C35DB4" w:rsidP="001827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27FA">
        <w:rPr>
          <w:color w:val="auto"/>
          <w:sz w:val="28"/>
          <w:szCs w:val="28"/>
        </w:rPr>
        <w:t xml:space="preserve">При этом компании за счёт повышения объёма продаж при снижении уровня запасов увеличивают свою прибыль до 35 %. </w:t>
      </w:r>
    </w:p>
    <w:p w:rsidR="00C35DB4" w:rsidRDefault="00C35DB4" w:rsidP="001827FA">
      <w:pPr>
        <w:ind w:firstLine="567"/>
        <w:jc w:val="both"/>
        <w:rPr>
          <w:sz w:val="28"/>
          <w:szCs w:val="28"/>
        </w:rPr>
      </w:pPr>
      <w:r w:rsidRPr="001827FA">
        <w:rPr>
          <w:sz w:val="28"/>
          <w:szCs w:val="28"/>
        </w:rPr>
        <w:t xml:space="preserve">Система поддержки принятия решения охватывает широкий спектр моделей, имитаций и приложений, разработанных для обеспечения улучшения процесса принятия решения. Эти системы включают информацию из БД организации, поступающую в аналитическую модель, описывающую </w:t>
      </w:r>
      <w:r w:rsidRPr="001827FA">
        <w:rPr>
          <w:sz w:val="28"/>
          <w:szCs w:val="28"/>
        </w:rPr>
        <w:lastRenderedPageBreak/>
        <w:t>связи между данными и моделирующую различные операционные ситуации, такие как выбор маршрута и график транспортировки. Предоставляется возможность анализировать различные варианты последствий при принятии решения и применять эвристические подходы. Фактически эта система представляет собой механизм анализа, по результатам которого выдаются рекомендации для принятия решения.</w:t>
      </w:r>
    </w:p>
    <w:p w:rsidR="0072709D" w:rsidRPr="0072709D" w:rsidRDefault="0072709D" w:rsidP="0072709D">
      <w:pPr>
        <w:pStyle w:val="Default"/>
        <w:ind w:firstLine="567"/>
        <w:jc w:val="both"/>
        <w:rPr>
          <w:sz w:val="28"/>
          <w:szCs w:val="28"/>
        </w:rPr>
      </w:pPr>
      <w:r w:rsidRPr="0072709D">
        <w:rPr>
          <w:sz w:val="28"/>
          <w:szCs w:val="28"/>
        </w:rPr>
        <w:t xml:space="preserve">Система поддержки принятия решения </w:t>
      </w:r>
      <w:proofErr w:type="gramStart"/>
      <w:r w:rsidRPr="0072709D">
        <w:rPr>
          <w:sz w:val="28"/>
          <w:szCs w:val="28"/>
        </w:rPr>
        <w:t>реализуется в виде приложений ЛИС и предназначена</w:t>
      </w:r>
      <w:proofErr w:type="gramEnd"/>
      <w:r w:rsidRPr="0072709D">
        <w:rPr>
          <w:sz w:val="28"/>
          <w:szCs w:val="28"/>
        </w:rPr>
        <w:t xml:space="preserve"> для достижения следующих целей: </w:t>
      </w:r>
    </w:p>
    <w:p w:rsidR="0072709D" w:rsidRPr="0072709D" w:rsidRDefault="0072709D" w:rsidP="0072709D">
      <w:pPr>
        <w:pStyle w:val="Default"/>
        <w:spacing w:after="47"/>
        <w:ind w:firstLine="567"/>
        <w:jc w:val="both"/>
        <w:rPr>
          <w:sz w:val="28"/>
          <w:szCs w:val="28"/>
        </w:rPr>
      </w:pPr>
      <w:r w:rsidRPr="0072709D">
        <w:rPr>
          <w:sz w:val="28"/>
          <w:szCs w:val="28"/>
        </w:rPr>
        <w:t xml:space="preserve"> помочь руководителям, отвечающим за логистику и УЦП, в подготовке к принятию решения; </w:t>
      </w:r>
    </w:p>
    <w:p w:rsidR="0072709D" w:rsidRPr="0072709D" w:rsidRDefault="0072709D" w:rsidP="0072709D">
      <w:pPr>
        <w:pStyle w:val="Default"/>
        <w:spacing w:after="47"/>
        <w:ind w:firstLine="567"/>
        <w:jc w:val="both"/>
        <w:rPr>
          <w:sz w:val="28"/>
          <w:szCs w:val="28"/>
        </w:rPr>
      </w:pPr>
      <w:r w:rsidRPr="0072709D">
        <w:rPr>
          <w:sz w:val="28"/>
          <w:szCs w:val="28"/>
        </w:rPr>
        <w:t xml:space="preserve"> помочь менеджерам при формировании понятия проблемы, но не предложение пути её решения; </w:t>
      </w:r>
    </w:p>
    <w:p w:rsidR="0072709D" w:rsidRPr="0072709D" w:rsidRDefault="0072709D" w:rsidP="0072709D">
      <w:pPr>
        <w:ind w:firstLine="567"/>
        <w:jc w:val="both"/>
        <w:rPr>
          <w:b/>
          <w:bCs/>
          <w:kern w:val="0"/>
          <w:sz w:val="28"/>
          <w:szCs w:val="28"/>
        </w:rPr>
      </w:pPr>
      <w:r w:rsidRPr="0072709D">
        <w:rPr>
          <w:sz w:val="28"/>
          <w:szCs w:val="28"/>
        </w:rPr>
        <w:t> повысить эффективность принятия решений в области логистики.</w:t>
      </w:r>
    </w:p>
    <w:p w:rsidR="00C35DB4" w:rsidRDefault="00C35DB4" w:rsidP="00F97299">
      <w:pPr>
        <w:jc w:val="both"/>
        <w:rPr>
          <w:b/>
          <w:bCs/>
          <w:kern w:val="0"/>
          <w:sz w:val="28"/>
          <w:szCs w:val="28"/>
        </w:rPr>
      </w:pPr>
    </w:p>
    <w:p w:rsidR="00F97299" w:rsidRDefault="00F97299" w:rsidP="00F97299">
      <w:pPr>
        <w:jc w:val="both"/>
        <w:rPr>
          <w:b/>
          <w:bCs/>
          <w:kern w:val="0"/>
          <w:sz w:val="28"/>
          <w:szCs w:val="28"/>
        </w:rPr>
      </w:pPr>
      <w:r w:rsidRPr="00F97299">
        <w:rPr>
          <w:b/>
          <w:bCs/>
          <w:kern w:val="0"/>
          <w:sz w:val="28"/>
          <w:szCs w:val="28"/>
        </w:rPr>
        <w:t xml:space="preserve">2.3. Компоненты </w:t>
      </w:r>
      <w:proofErr w:type="spellStart"/>
      <w:r w:rsidRPr="00F97299">
        <w:rPr>
          <w:b/>
          <w:bCs/>
          <w:kern w:val="0"/>
          <w:sz w:val="28"/>
          <w:szCs w:val="28"/>
        </w:rPr>
        <w:t>логистических</w:t>
      </w:r>
      <w:proofErr w:type="spellEnd"/>
      <w:r w:rsidRPr="00F97299">
        <w:rPr>
          <w:b/>
          <w:bCs/>
          <w:kern w:val="0"/>
          <w:sz w:val="28"/>
          <w:szCs w:val="28"/>
        </w:rPr>
        <w:t xml:space="preserve"> информационных систем. Аппаратное обеспечение </w:t>
      </w:r>
      <w:proofErr w:type="spellStart"/>
      <w:r w:rsidRPr="00F97299">
        <w:rPr>
          <w:b/>
          <w:bCs/>
          <w:kern w:val="0"/>
          <w:sz w:val="28"/>
          <w:szCs w:val="28"/>
        </w:rPr>
        <w:t>логистических</w:t>
      </w:r>
      <w:proofErr w:type="spellEnd"/>
      <w:r w:rsidRPr="00F97299">
        <w:rPr>
          <w:b/>
          <w:bCs/>
          <w:kern w:val="0"/>
          <w:sz w:val="28"/>
          <w:szCs w:val="28"/>
        </w:rPr>
        <w:t xml:space="preserve"> систем.</w:t>
      </w:r>
    </w:p>
    <w:p w:rsidR="00EA59AD" w:rsidRPr="00EA59AD" w:rsidRDefault="00EA59AD" w:rsidP="00EA59AD">
      <w:pPr>
        <w:ind w:firstLine="567"/>
        <w:jc w:val="both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ЛИС можно рассматривать с организационной и функциональной точек зрения. Соответственно она имеет организационную и функциональную структуру (рис. 2.4, 2.5).</w:t>
      </w:r>
    </w:p>
    <w:p w:rsidR="001827FA" w:rsidRDefault="001827FA" w:rsidP="00EA59AD">
      <w:pPr>
        <w:jc w:val="center"/>
        <w:rPr>
          <w:b/>
          <w:bCs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4019550" cy="2162175"/>
            <wp:effectExtent l="19050" t="0" r="0" b="0"/>
            <wp:docPr id="1" name="Рисунок 1" descr="Картинки по запросу логистическая информационная систем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огистическая информационная система картин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FA" w:rsidRDefault="00EA59AD" w:rsidP="00EA59AD">
      <w:pPr>
        <w:jc w:val="center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Рисунок 2.4 – Организационная структура ЛИС</w:t>
      </w:r>
    </w:p>
    <w:p w:rsidR="001827FA" w:rsidRDefault="001827FA" w:rsidP="00EA59AD">
      <w:pPr>
        <w:jc w:val="center"/>
        <w:rPr>
          <w:b/>
          <w:bCs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4133850" cy="2514600"/>
            <wp:effectExtent l="19050" t="0" r="0" b="0"/>
            <wp:docPr id="2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FA" w:rsidRDefault="00EA59AD" w:rsidP="00EA59AD">
      <w:pPr>
        <w:jc w:val="center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Рисунок 2.5 – Функциональная структура ЛИС</w:t>
      </w:r>
    </w:p>
    <w:p w:rsidR="008E42DE" w:rsidRDefault="008E42DE" w:rsidP="008E42DE">
      <w:pPr>
        <w:pStyle w:val="Default"/>
        <w:rPr>
          <w:sz w:val="28"/>
          <w:szCs w:val="28"/>
        </w:rPr>
      </w:pPr>
    </w:p>
    <w:p w:rsidR="00EA59AD" w:rsidRDefault="00EA59AD" w:rsidP="00EA59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Логика использования ЛИС по функциям менеджмента представлена на рисунке 2.6.</w:t>
      </w:r>
    </w:p>
    <w:p w:rsidR="008E42DE" w:rsidRDefault="00EA59AD" w:rsidP="00EA59AD">
      <w:pPr>
        <w:jc w:val="center"/>
        <w:rPr>
          <w:b/>
          <w:color w:val="000000"/>
          <w:sz w:val="28"/>
          <w:szCs w:val="28"/>
        </w:rPr>
      </w:pPr>
      <w:r w:rsidRPr="00EA59AD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4001381"/>
            <wp:effectExtent l="19050" t="0" r="3175" b="0"/>
            <wp:docPr id="5" name="Рисунок 13" descr="Картинки по запросу компоненты логистической информационной систем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омпоненты логистической информационной системы картин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9AD" w:rsidRDefault="00EA59AD" w:rsidP="00EA59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Рисунок 2.6 – Логика </w:t>
      </w:r>
      <w:r w:rsidRPr="00EA59AD">
        <w:rPr>
          <w:b/>
          <w:sz w:val="28"/>
          <w:szCs w:val="28"/>
        </w:rPr>
        <w:t xml:space="preserve">использования ЛИС по функциям </w:t>
      </w:r>
      <w:r>
        <w:rPr>
          <w:b/>
          <w:sz w:val="28"/>
          <w:szCs w:val="28"/>
        </w:rPr>
        <w:t>менеджмента</w:t>
      </w:r>
    </w:p>
    <w:p w:rsidR="00EA59AD" w:rsidRDefault="00EA59AD" w:rsidP="008E42DE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EA59AD" w:rsidRPr="003D1E23" w:rsidRDefault="00EA59AD" w:rsidP="003D1E23">
      <w:pPr>
        <w:pStyle w:val="Default"/>
        <w:ind w:firstLine="567"/>
        <w:jc w:val="both"/>
        <w:rPr>
          <w:sz w:val="28"/>
          <w:szCs w:val="28"/>
        </w:rPr>
      </w:pPr>
      <w:r w:rsidRPr="003D1E23">
        <w:rPr>
          <w:sz w:val="28"/>
          <w:szCs w:val="28"/>
        </w:rPr>
        <w:t xml:space="preserve">Наиболее важными элементами </w:t>
      </w:r>
      <w:r w:rsidR="003D1E23">
        <w:rPr>
          <w:sz w:val="28"/>
          <w:szCs w:val="28"/>
        </w:rPr>
        <w:t>ЛИС</w:t>
      </w:r>
      <w:r w:rsidRPr="003D1E23">
        <w:rPr>
          <w:sz w:val="28"/>
          <w:szCs w:val="28"/>
        </w:rPr>
        <w:t xml:space="preserve"> являются качество исходных данных, правильно выбранная модель их анализа и эффективное стратегическое планирование. </w:t>
      </w:r>
    </w:p>
    <w:p w:rsidR="00EA59AD" w:rsidRPr="003D1E23" w:rsidRDefault="00EA59AD" w:rsidP="003D1E23">
      <w:pPr>
        <w:ind w:firstLine="567"/>
        <w:jc w:val="both"/>
        <w:rPr>
          <w:b/>
          <w:color w:val="000000"/>
          <w:sz w:val="28"/>
          <w:szCs w:val="28"/>
        </w:rPr>
      </w:pPr>
      <w:r w:rsidRPr="003D1E23">
        <w:rPr>
          <w:sz w:val="28"/>
          <w:szCs w:val="28"/>
        </w:rPr>
        <w:t xml:space="preserve">Моделирование можно определить как процесс разработки символьного представления полного функционирования системы. Польза использования модели для менеджеров заложена в цели её создания. Модель позволяет зафиксировать текущую ситуацию и проиграть варианты: «что, если?». Она позволит быстро рассмотреть различные альтернативные варианты и протестировать конечные результаты. </w:t>
      </w:r>
    </w:p>
    <w:p w:rsidR="00EA59AD" w:rsidRPr="003D1E23" w:rsidRDefault="003D1E23" w:rsidP="003D1E2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Важнейшей компонентой при формировании и использовании ЛИС является </w:t>
      </w:r>
      <w:r w:rsidRPr="003D1E23">
        <w:rPr>
          <w:rFonts w:ascii="Times New Roman" w:hAnsi="Times New Roman" w:cs="Times New Roman"/>
          <w:i/>
          <w:sz w:val="28"/>
          <w:szCs w:val="28"/>
          <w:u w:val="single"/>
        </w:rPr>
        <w:t>построение графических схем процесса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E42DE" w:rsidRPr="003D1E23" w:rsidRDefault="008E42DE" w:rsidP="003D1E2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D1E23">
        <w:rPr>
          <w:rFonts w:ascii="Times New Roman" w:hAnsi="Times New Roman" w:cs="Times New Roman"/>
          <w:color w:val="auto"/>
          <w:sz w:val="28"/>
          <w:szCs w:val="28"/>
        </w:rPr>
        <w:t xml:space="preserve">Одной из важнейших целей формирования графических схем процессов является последующее их использование в регламентирующих документах организации. По этим схемам, как правило, работают сотрудники, которые не обучены сложным нотациям, не имеют навыков системного анализа и т.п. Для них очень важна простота и наглядность схем. Сложные, запутанные схемы, содержащие </w:t>
      </w:r>
      <w:proofErr w:type="gramStart"/>
      <w:r w:rsidRPr="003D1E23">
        <w:rPr>
          <w:rFonts w:ascii="Times New Roman" w:hAnsi="Times New Roman" w:cs="Times New Roman"/>
          <w:color w:val="auto"/>
          <w:sz w:val="28"/>
          <w:szCs w:val="28"/>
        </w:rPr>
        <w:t>много различных условных обозначений, плохо воспринимаются</w:t>
      </w:r>
      <w:proofErr w:type="gramEnd"/>
      <w:r w:rsidRPr="003D1E23">
        <w:rPr>
          <w:rFonts w:ascii="Times New Roman" w:hAnsi="Times New Roman" w:cs="Times New Roman"/>
          <w:color w:val="auto"/>
          <w:sz w:val="28"/>
          <w:szCs w:val="28"/>
        </w:rPr>
        <w:t xml:space="preserve"> людьми, что затрудняет их практическое использование. Поэтому для практических целей важным является корректный </w:t>
      </w:r>
      <w:r w:rsidRPr="003D1E23">
        <w:rPr>
          <w:rFonts w:ascii="Times New Roman" w:hAnsi="Times New Roman" w:cs="Times New Roman"/>
          <w:color w:val="auto"/>
          <w:sz w:val="28"/>
          <w:szCs w:val="28"/>
          <w:u w:val="single"/>
        </w:rPr>
        <w:t>выбор и использование нотации (методики) описания процессов</w:t>
      </w:r>
      <w:r w:rsidRPr="003D1E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E42DE" w:rsidRPr="003D1E23" w:rsidRDefault="008E42DE" w:rsidP="003D1E2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1E23">
        <w:rPr>
          <w:rFonts w:ascii="Times New Roman" w:hAnsi="Times New Roman" w:cs="Times New Roman"/>
          <w:sz w:val="28"/>
          <w:szCs w:val="28"/>
        </w:rPr>
        <w:t>Для сравнения были выбраны следующие нотации описания процессов:</w:t>
      </w:r>
    </w:p>
    <w:p w:rsidR="008E42DE" w:rsidRPr="003D1E23" w:rsidRDefault="00F82D76" w:rsidP="003D1E2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E42DE" w:rsidRPr="003D1E23">
        <w:rPr>
          <w:rFonts w:ascii="Times New Roman" w:hAnsi="Times New Roman" w:cs="Times New Roman"/>
          <w:sz w:val="28"/>
          <w:szCs w:val="28"/>
        </w:rPr>
        <w:t xml:space="preserve"> «Простая блок-схема» (с отображением движения документов, с использованием блока «Решение»);</w:t>
      </w:r>
    </w:p>
    <w:p w:rsidR="008E42DE" w:rsidRPr="003D1E23" w:rsidRDefault="00F82D76" w:rsidP="003D1E2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42DE" w:rsidRPr="003D1E23">
        <w:rPr>
          <w:rFonts w:ascii="Times New Roman" w:hAnsi="Times New Roman" w:cs="Times New Roman"/>
          <w:sz w:val="28"/>
          <w:szCs w:val="28"/>
        </w:rPr>
        <w:t xml:space="preserve"> «Процедура» системы </w:t>
      </w:r>
      <w:proofErr w:type="spellStart"/>
      <w:r w:rsidR="008E42DE" w:rsidRPr="003D1E2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8E42DE" w:rsidRPr="003D1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DE" w:rsidRPr="003D1E23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8E42DE" w:rsidRPr="003D1E23">
        <w:rPr>
          <w:rFonts w:ascii="Times New Roman" w:hAnsi="Times New Roman" w:cs="Times New Roman"/>
          <w:sz w:val="28"/>
          <w:szCs w:val="28"/>
        </w:rPr>
        <w:t xml:space="preserve"> (один из возможных вариантов представления);</w:t>
      </w:r>
    </w:p>
    <w:p w:rsidR="008E42DE" w:rsidRPr="003D1E23" w:rsidRDefault="00F82D76" w:rsidP="003D1E2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42DE" w:rsidRPr="003D1E23">
        <w:rPr>
          <w:rFonts w:ascii="Times New Roman" w:hAnsi="Times New Roman" w:cs="Times New Roman"/>
          <w:sz w:val="28"/>
          <w:szCs w:val="28"/>
        </w:rPr>
        <w:t xml:space="preserve"> ARIS </w:t>
      </w:r>
      <w:proofErr w:type="spellStart"/>
      <w:r w:rsidR="008E42DE" w:rsidRPr="003D1E23">
        <w:rPr>
          <w:rFonts w:ascii="Times New Roman" w:hAnsi="Times New Roman" w:cs="Times New Roman"/>
          <w:sz w:val="28"/>
          <w:szCs w:val="28"/>
        </w:rPr>
        <w:t>eEPC</w:t>
      </w:r>
      <w:proofErr w:type="spellEnd"/>
      <w:r w:rsidR="008E42DE" w:rsidRPr="003D1E23">
        <w:rPr>
          <w:rFonts w:ascii="Times New Roman" w:hAnsi="Times New Roman" w:cs="Times New Roman"/>
          <w:sz w:val="28"/>
          <w:szCs w:val="28"/>
        </w:rPr>
        <w:t>.</w:t>
      </w:r>
    </w:p>
    <w:p w:rsidR="008E42DE" w:rsidRDefault="008E42DE" w:rsidP="003D1E2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1E23">
        <w:rPr>
          <w:rFonts w:ascii="Times New Roman" w:hAnsi="Times New Roman" w:cs="Times New Roman"/>
          <w:sz w:val="28"/>
          <w:szCs w:val="28"/>
        </w:rPr>
        <w:t xml:space="preserve">В качестве тестового примера был выбран простой и интуитивно понятный процесс. Результаты описания этого процесса представлены на рис. </w:t>
      </w:r>
      <w:r w:rsidR="003D1E23">
        <w:rPr>
          <w:rFonts w:ascii="Times New Roman" w:hAnsi="Times New Roman" w:cs="Times New Roman"/>
          <w:sz w:val="28"/>
          <w:szCs w:val="28"/>
        </w:rPr>
        <w:t>2.7</w:t>
      </w:r>
      <w:r w:rsidRPr="003D1E23">
        <w:rPr>
          <w:rFonts w:ascii="Times New Roman" w:hAnsi="Times New Roman" w:cs="Times New Roman"/>
          <w:sz w:val="28"/>
          <w:szCs w:val="28"/>
        </w:rPr>
        <w:t>-</w:t>
      </w:r>
      <w:r w:rsidR="003D1E23">
        <w:rPr>
          <w:rFonts w:ascii="Times New Roman" w:hAnsi="Times New Roman" w:cs="Times New Roman"/>
          <w:sz w:val="28"/>
          <w:szCs w:val="28"/>
        </w:rPr>
        <w:t>2.9</w:t>
      </w:r>
      <w:r w:rsidRPr="003D1E23">
        <w:rPr>
          <w:rFonts w:ascii="Times New Roman" w:hAnsi="Times New Roman" w:cs="Times New Roman"/>
          <w:sz w:val="28"/>
          <w:szCs w:val="28"/>
        </w:rPr>
        <w:t>.</w:t>
      </w:r>
    </w:p>
    <w:p w:rsidR="00F82D76" w:rsidRDefault="00F82D76" w:rsidP="00F82D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2D76">
        <w:rPr>
          <w:rFonts w:ascii="Times New Roman" w:hAnsi="Times New Roman" w:cs="Times New Roman"/>
          <w:sz w:val="28"/>
          <w:szCs w:val="28"/>
        </w:rPr>
        <w:t xml:space="preserve">На схеме рис. </w:t>
      </w:r>
      <w:r>
        <w:rPr>
          <w:rFonts w:ascii="Times New Roman" w:hAnsi="Times New Roman" w:cs="Times New Roman"/>
          <w:sz w:val="28"/>
          <w:szCs w:val="28"/>
        </w:rPr>
        <w:t>2.7</w:t>
      </w:r>
      <w:r w:rsidRPr="00F82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2D76">
        <w:rPr>
          <w:rFonts w:ascii="Times New Roman" w:hAnsi="Times New Roman" w:cs="Times New Roman"/>
          <w:sz w:val="28"/>
          <w:szCs w:val="28"/>
        </w:rPr>
        <w:t xml:space="preserve">оследовательность выполнения операций процесса во времени показана при помощи жирных стрелок, а движение документов – при помощи тонких пунктирных стрелок. Блоки «Решение» использованы классическим образом. Они отображают информацию (вопросы), от которых «зависит» последующий ход процесса. Такой подход к использованию «ромбиков» является весьма распространенным. Но фактически, вся логика принятия решений и формирования тех или иных выходов (документов) должна заключаться внутри операций процесса. В компьютерной программе «ромбик» был бы полноценной операцией сравнения условий и т.п. Но на схеме процесса нужно показывать реальные объекты – процессы, выполняемые людьми, документы, информационные системы и т.п. Вместо </w:t>
      </w:r>
      <w:r>
        <w:rPr>
          <w:rFonts w:ascii="Times New Roman" w:hAnsi="Times New Roman" w:cs="Times New Roman"/>
          <w:sz w:val="28"/>
          <w:szCs w:val="28"/>
        </w:rPr>
        <w:t>использования «ромбиков»</w:t>
      </w:r>
      <w:r w:rsidRPr="00F82D76">
        <w:rPr>
          <w:rFonts w:ascii="Times New Roman" w:hAnsi="Times New Roman" w:cs="Times New Roman"/>
          <w:sz w:val="28"/>
          <w:szCs w:val="28"/>
        </w:rPr>
        <w:t xml:space="preserve"> можно:</w:t>
      </w:r>
      <w:r w:rsidR="006756F8">
        <w:rPr>
          <w:rFonts w:ascii="Times New Roman" w:hAnsi="Times New Roman" w:cs="Times New Roman"/>
          <w:sz w:val="28"/>
          <w:szCs w:val="28"/>
        </w:rPr>
        <w:t xml:space="preserve"> </w:t>
      </w:r>
      <w:r w:rsidRPr="00F82D76">
        <w:rPr>
          <w:rFonts w:ascii="Times New Roman" w:hAnsi="Times New Roman" w:cs="Times New Roman"/>
          <w:sz w:val="28"/>
          <w:szCs w:val="28"/>
        </w:rPr>
        <w:t>а) описать логику принятия решения в виде последовательность операций на схеме рассматриваемого процесса;</w:t>
      </w:r>
      <w:r w:rsidR="006756F8">
        <w:rPr>
          <w:rFonts w:ascii="Times New Roman" w:hAnsi="Times New Roman" w:cs="Times New Roman"/>
          <w:sz w:val="28"/>
          <w:szCs w:val="28"/>
        </w:rPr>
        <w:t xml:space="preserve"> </w:t>
      </w:r>
      <w:r w:rsidRPr="00F82D76">
        <w:rPr>
          <w:rFonts w:ascii="Times New Roman" w:hAnsi="Times New Roman" w:cs="Times New Roman"/>
          <w:sz w:val="28"/>
          <w:szCs w:val="28"/>
        </w:rPr>
        <w:t xml:space="preserve">б) описать логику в виде схемы шагов соответствующего </w:t>
      </w:r>
      <w:proofErr w:type="spellStart"/>
      <w:r w:rsidRPr="00F82D76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F82D76">
        <w:rPr>
          <w:rFonts w:ascii="Times New Roman" w:hAnsi="Times New Roman" w:cs="Times New Roman"/>
          <w:sz w:val="28"/>
          <w:szCs w:val="28"/>
        </w:rPr>
        <w:t>, переходя на уровень ниже;</w:t>
      </w:r>
      <w:r w:rsidR="006756F8">
        <w:rPr>
          <w:rFonts w:ascii="Times New Roman" w:hAnsi="Times New Roman" w:cs="Times New Roman"/>
          <w:sz w:val="28"/>
          <w:szCs w:val="28"/>
        </w:rPr>
        <w:t xml:space="preserve"> </w:t>
      </w:r>
      <w:r w:rsidRPr="00F82D76">
        <w:rPr>
          <w:rFonts w:ascii="Times New Roman" w:hAnsi="Times New Roman" w:cs="Times New Roman"/>
          <w:sz w:val="28"/>
          <w:szCs w:val="28"/>
        </w:rPr>
        <w:t>в) описать логику текстом (в текстовых атрибутах операции) и в последующем вывести в</w:t>
      </w:r>
      <w:r>
        <w:rPr>
          <w:rFonts w:ascii="Times New Roman" w:hAnsi="Times New Roman" w:cs="Times New Roman"/>
          <w:sz w:val="28"/>
          <w:szCs w:val="28"/>
        </w:rPr>
        <w:t xml:space="preserve"> регламент выполнения процесса.</w:t>
      </w:r>
    </w:p>
    <w:p w:rsidR="00F82D76" w:rsidRDefault="00F82D76" w:rsidP="00F82D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и использование их имеет свои «плюсы».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4920"/>
        <w:gridCol w:w="4935"/>
      </w:tblGrid>
      <w:tr w:rsidR="00F82D76" w:rsidRPr="00F82D76" w:rsidTr="006756F8">
        <w:trPr>
          <w:trHeight w:val="635"/>
        </w:trPr>
        <w:tc>
          <w:tcPr>
            <w:tcW w:w="9855" w:type="dxa"/>
            <w:gridSpan w:val="2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F82D76" w:rsidRPr="00F82D76" w:rsidRDefault="00F82D76" w:rsidP="00DB713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F82D76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«Простая блок-схема» в MS </w:t>
            </w:r>
            <w:proofErr w:type="spellStart"/>
            <w:r w:rsidRPr="00F82D76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Visio</w:t>
            </w:r>
            <w:proofErr w:type="spellEnd"/>
            <w:r w:rsidRPr="00F82D76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 (с движением документов, с использованием блока «Решение»)</w:t>
            </w:r>
          </w:p>
        </w:tc>
      </w:tr>
      <w:tr w:rsidR="00F82D76" w:rsidRPr="00F82D76" w:rsidTr="006756F8">
        <w:trPr>
          <w:trHeight w:val="241"/>
        </w:trPr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F82D76" w:rsidRPr="00F82D76" w:rsidRDefault="00F82D76" w:rsidP="00DB713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F82D76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«Плюсы»</w:t>
            </w:r>
          </w:p>
        </w:tc>
        <w:tc>
          <w:tcPr>
            <w:tcW w:w="4935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F82D76" w:rsidRPr="00F82D76" w:rsidRDefault="00F82D76" w:rsidP="00DB713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F82D76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«Минусы»</w:t>
            </w:r>
          </w:p>
        </w:tc>
      </w:tr>
      <w:tr w:rsidR="00F82D76" w:rsidRPr="00F82D76" w:rsidTr="006756F8">
        <w:trPr>
          <w:trHeight w:val="540"/>
        </w:trPr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F82D76" w:rsidRPr="00F82D76" w:rsidRDefault="00F82D76" w:rsidP="00DB7138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F82D76">
              <w:rPr>
                <w:rFonts w:ascii="inherit" w:hAnsi="inherit"/>
                <w:sz w:val="24"/>
                <w:szCs w:val="24"/>
              </w:rPr>
              <w:t>1.       Наглядное отображение «логики» выбора тех или иных выходов процесса.</w:t>
            </w:r>
          </w:p>
          <w:p w:rsidR="00F82D76" w:rsidRPr="00F82D76" w:rsidRDefault="00F82D76" w:rsidP="00DB7138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F82D76">
              <w:rPr>
                <w:rFonts w:ascii="inherit" w:hAnsi="inherit"/>
                <w:sz w:val="24"/>
                <w:szCs w:val="24"/>
              </w:rPr>
              <w:t>2.       Акцентирование внимания исполнителя на точку принятия решения/ветвление процесса в зависимости от условий.</w:t>
            </w:r>
          </w:p>
        </w:tc>
        <w:tc>
          <w:tcPr>
            <w:tcW w:w="4935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F82D76" w:rsidRPr="00F82D76" w:rsidRDefault="00F82D76" w:rsidP="00DB7138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F82D76">
              <w:rPr>
                <w:rFonts w:ascii="inherit" w:hAnsi="inherit"/>
                <w:sz w:val="24"/>
                <w:szCs w:val="24"/>
              </w:rPr>
              <w:t>1.       Вынос логики принятия решения «наружу» операции процесса (некорректно с точки зрения формальной декомпозиции процессов).</w:t>
            </w:r>
          </w:p>
          <w:p w:rsidR="00F82D76" w:rsidRPr="00F82D76" w:rsidRDefault="00F82D76" w:rsidP="00DB7138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F82D76">
              <w:rPr>
                <w:rFonts w:ascii="inherit" w:hAnsi="inherit"/>
                <w:sz w:val="24"/>
                <w:szCs w:val="24"/>
              </w:rPr>
              <w:t>2.       Неудобно документировать процесс (приходится дублировать «ромбики» текстом при формировании текстового описания операции).</w:t>
            </w:r>
          </w:p>
          <w:p w:rsidR="00F82D76" w:rsidRPr="00F82D76" w:rsidRDefault="00F82D76" w:rsidP="00DB7138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F82D76">
              <w:rPr>
                <w:rFonts w:ascii="inherit" w:hAnsi="inherit"/>
                <w:sz w:val="24"/>
                <w:szCs w:val="24"/>
              </w:rPr>
              <w:t>3.       Схема процесса становится информационной перегруженной.</w:t>
            </w:r>
          </w:p>
          <w:p w:rsidR="00F82D76" w:rsidRPr="00F82D76" w:rsidRDefault="00F82D76" w:rsidP="00DB7138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F82D76">
              <w:rPr>
                <w:rFonts w:ascii="inherit" w:hAnsi="inherit"/>
                <w:sz w:val="24"/>
                <w:szCs w:val="24"/>
              </w:rPr>
              <w:t>4.       «Ромбики» часто используются слишком формально, без реальной необходимости.</w:t>
            </w:r>
          </w:p>
        </w:tc>
      </w:tr>
    </w:tbl>
    <w:p w:rsidR="00F82D76" w:rsidRPr="003D1E23" w:rsidRDefault="00F82D76" w:rsidP="00F82D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42DE" w:rsidRDefault="008E42DE" w:rsidP="008E42D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5695950" cy="8401050"/>
            <wp:effectExtent l="19050" t="0" r="0" b="0"/>
            <wp:docPr id="19" name="Рисунок 3" descr="http://ecm-journal.ru/images/3417628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ecm-journal.ru/images/3417628image00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D76" w:rsidRPr="00F82D76" w:rsidRDefault="00F82D76" w:rsidP="00F82D76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6">
        <w:rPr>
          <w:rFonts w:ascii="Times New Roman" w:hAnsi="Times New Roman" w:cs="Times New Roman"/>
          <w:b/>
          <w:sz w:val="28"/>
          <w:szCs w:val="28"/>
        </w:rPr>
        <w:t xml:space="preserve">Рисунок  2.7 –  Схема процесса в нотации «Простая блок-схема» в MS </w:t>
      </w:r>
      <w:proofErr w:type="spellStart"/>
      <w:r w:rsidRPr="00F82D76">
        <w:rPr>
          <w:rFonts w:ascii="Times New Roman" w:hAnsi="Times New Roman" w:cs="Times New Roman"/>
          <w:b/>
          <w:sz w:val="28"/>
          <w:szCs w:val="28"/>
        </w:rPr>
        <w:t>Visio</w:t>
      </w:r>
      <w:proofErr w:type="spellEnd"/>
      <w:r w:rsidRPr="00F82D76">
        <w:rPr>
          <w:rFonts w:ascii="Times New Roman" w:hAnsi="Times New Roman" w:cs="Times New Roman"/>
          <w:b/>
          <w:sz w:val="28"/>
          <w:szCs w:val="28"/>
        </w:rPr>
        <w:t xml:space="preserve"> (с движением документов, с использованием блока «Решение»)</w:t>
      </w:r>
    </w:p>
    <w:p w:rsidR="008E42DE" w:rsidRPr="006756F8" w:rsidRDefault="008E42DE" w:rsidP="006756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56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На рис. </w:t>
      </w:r>
      <w:r w:rsidR="006756F8" w:rsidRPr="006756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2.8</w:t>
      </w:r>
      <w:r w:rsidRPr="006756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 представлена схема процесса, сформированная в нотации «Процедура» среды моделирования </w:t>
      </w:r>
      <w:proofErr w:type="spellStart"/>
      <w:r w:rsidRPr="006756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Business</w:t>
      </w:r>
      <w:proofErr w:type="spellEnd"/>
      <w:r w:rsidRPr="006756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proofErr w:type="spellStart"/>
      <w:r w:rsidRPr="006756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Studio</w:t>
      </w:r>
      <w:proofErr w:type="spellEnd"/>
      <w:r w:rsidRPr="006756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6756F8">
        <w:rPr>
          <w:rFonts w:ascii="Times New Roman" w:hAnsi="Times New Roman" w:cs="Times New Roman"/>
          <w:sz w:val="28"/>
          <w:szCs w:val="28"/>
        </w:rPr>
        <w:t> </w:t>
      </w:r>
    </w:p>
    <w:p w:rsidR="008E42DE" w:rsidRDefault="008E42DE" w:rsidP="008E42D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076950" cy="7667625"/>
            <wp:effectExtent l="19050" t="0" r="0" b="0"/>
            <wp:docPr id="21" name="Рисунок 12" descr="http://ecm-journal.ru/images/3417628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ecm-journal.ru/images/3417628image00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DE" w:rsidRDefault="006756F8" w:rsidP="008E42D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56F8">
        <w:rPr>
          <w:rFonts w:ascii="Times New Roman" w:hAnsi="Times New Roman" w:cs="Times New Roman"/>
          <w:b/>
          <w:sz w:val="28"/>
          <w:szCs w:val="28"/>
        </w:rPr>
        <w:t>Рисунок</w:t>
      </w:r>
      <w:r w:rsidR="008E42DE" w:rsidRPr="00675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6F8">
        <w:rPr>
          <w:rFonts w:ascii="Times New Roman" w:hAnsi="Times New Roman" w:cs="Times New Roman"/>
          <w:b/>
          <w:sz w:val="28"/>
          <w:szCs w:val="28"/>
        </w:rPr>
        <w:t xml:space="preserve">2.8 – </w:t>
      </w:r>
      <w:r w:rsidR="008E42DE" w:rsidRPr="006756F8">
        <w:rPr>
          <w:rFonts w:ascii="Times New Roman" w:hAnsi="Times New Roman" w:cs="Times New Roman"/>
          <w:b/>
          <w:sz w:val="28"/>
          <w:szCs w:val="28"/>
        </w:rPr>
        <w:t xml:space="preserve"> «Процедура» системы </w:t>
      </w:r>
      <w:proofErr w:type="spellStart"/>
      <w:r w:rsidR="008E42DE" w:rsidRPr="006756F8">
        <w:rPr>
          <w:rFonts w:ascii="Times New Roman" w:hAnsi="Times New Roman" w:cs="Times New Roman"/>
          <w:b/>
          <w:sz w:val="28"/>
          <w:szCs w:val="28"/>
        </w:rPr>
        <w:t>Business</w:t>
      </w:r>
      <w:proofErr w:type="spellEnd"/>
      <w:r w:rsidR="008E42DE" w:rsidRPr="006756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42DE" w:rsidRPr="006756F8">
        <w:rPr>
          <w:rFonts w:ascii="Times New Roman" w:hAnsi="Times New Roman" w:cs="Times New Roman"/>
          <w:b/>
          <w:sz w:val="28"/>
          <w:szCs w:val="28"/>
        </w:rPr>
        <w:t>Studio</w:t>
      </w:r>
      <w:proofErr w:type="spellEnd"/>
      <w:r w:rsidR="008E42DE" w:rsidRPr="006756F8">
        <w:rPr>
          <w:rFonts w:ascii="Times New Roman" w:hAnsi="Times New Roman" w:cs="Times New Roman"/>
          <w:b/>
          <w:sz w:val="28"/>
          <w:szCs w:val="28"/>
        </w:rPr>
        <w:t xml:space="preserve"> (вариант с нетрадиционным и</w:t>
      </w:r>
      <w:r>
        <w:rPr>
          <w:rFonts w:ascii="Times New Roman" w:hAnsi="Times New Roman" w:cs="Times New Roman"/>
          <w:b/>
          <w:sz w:val="28"/>
          <w:szCs w:val="28"/>
        </w:rPr>
        <w:t>спользованием блоков «Решение»)</w:t>
      </w:r>
    </w:p>
    <w:p w:rsidR="006756F8" w:rsidRDefault="006756F8" w:rsidP="006756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756F8" w:rsidRPr="006756F8" w:rsidRDefault="006756F8" w:rsidP="006756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56F8">
        <w:rPr>
          <w:rFonts w:ascii="Times New Roman" w:hAnsi="Times New Roman" w:cs="Times New Roman"/>
          <w:sz w:val="28"/>
          <w:szCs w:val="28"/>
        </w:rPr>
        <w:t xml:space="preserve">Схема имеет несколько особенностей. Во-первых, блоки «Решение» использованы не стандартным образом – не как графический элемент для </w:t>
      </w:r>
      <w:r w:rsidRPr="006756F8">
        <w:rPr>
          <w:rFonts w:ascii="Times New Roman" w:hAnsi="Times New Roman" w:cs="Times New Roman"/>
          <w:sz w:val="28"/>
          <w:szCs w:val="28"/>
        </w:rPr>
        <w:lastRenderedPageBreak/>
        <w:t xml:space="preserve">отображения вопроса и ветвления, а как полноценная операция процесса, связанная с принятием решений. В </w:t>
      </w:r>
      <w:proofErr w:type="spellStart"/>
      <w:r w:rsidRPr="006756F8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675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6F8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6756F8">
        <w:rPr>
          <w:rFonts w:ascii="Times New Roman" w:hAnsi="Times New Roman" w:cs="Times New Roman"/>
          <w:sz w:val="28"/>
          <w:szCs w:val="28"/>
        </w:rPr>
        <w:t xml:space="preserve"> «ромбик» обладает почти всеми атрибутами полноценного процесса, но не может быть декомпозирован (возможно, разработчики системы со временем сделают такую возможность). Использование «ромбика» (вместо четырехугольника) делает схему нагляднее. При этом в атрибуты «ромбика» можно внести любую текстовую информацию: описание, начало, завершение, требование к срокам и т.п.</w:t>
      </w:r>
    </w:p>
    <w:p w:rsidR="006756F8" w:rsidRPr="006756F8" w:rsidRDefault="006756F8" w:rsidP="006756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56F8">
        <w:rPr>
          <w:rFonts w:ascii="Times New Roman" w:hAnsi="Times New Roman" w:cs="Times New Roman"/>
          <w:sz w:val="28"/>
          <w:szCs w:val="28"/>
        </w:rPr>
        <w:t xml:space="preserve">Второй особенностью схемы процесса, представленной на рис. 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6756F8">
        <w:rPr>
          <w:rFonts w:ascii="Times New Roman" w:hAnsi="Times New Roman" w:cs="Times New Roman"/>
          <w:sz w:val="28"/>
          <w:szCs w:val="28"/>
        </w:rPr>
        <w:t xml:space="preserve">, является применение стрелок. Для отображения последовательности операций можно использовать стрелку с одним наконечником – стрелку «предшествования». Для отображения движения документов можно использовать стрелку с двумя наконечниками. Но именно в </w:t>
      </w:r>
      <w:proofErr w:type="spellStart"/>
      <w:r w:rsidRPr="006756F8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675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6F8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6756F8">
        <w:rPr>
          <w:rFonts w:ascii="Times New Roman" w:hAnsi="Times New Roman" w:cs="Times New Roman"/>
          <w:sz w:val="28"/>
          <w:szCs w:val="28"/>
        </w:rPr>
        <w:t xml:space="preserve"> можно пользоваться только одним типом стрелок – стрелками «предшествования». При этом к именованным стрелкам можно привязывать необходимое количество документов, которые определены в справочнике объектов деятельности. Такой подход дает возможность:</w:t>
      </w:r>
    </w:p>
    <w:p w:rsidR="006756F8" w:rsidRPr="006756F8" w:rsidRDefault="006756F8" w:rsidP="006756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56F8">
        <w:rPr>
          <w:rFonts w:ascii="Times New Roman" w:hAnsi="Times New Roman" w:cs="Times New Roman"/>
          <w:sz w:val="28"/>
          <w:szCs w:val="28"/>
        </w:rPr>
        <w:t>●   существенно сократить количество графических элементов на схеме процесса, и при этом:</w:t>
      </w:r>
    </w:p>
    <w:p w:rsidR="006756F8" w:rsidRPr="006756F8" w:rsidRDefault="006756F8" w:rsidP="006756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56F8">
        <w:rPr>
          <w:rFonts w:ascii="Times New Roman" w:hAnsi="Times New Roman" w:cs="Times New Roman"/>
          <w:sz w:val="28"/>
          <w:szCs w:val="28"/>
        </w:rPr>
        <w:t>●   вывести в регламент процесса необходимую информацию о входящих и исходящих документах.</w:t>
      </w:r>
    </w:p>
    <w:p w:rsidR="006756F8" w:rsidRPr="006756F8" w:rsidRDefault="006756F8" w:rsidP="006756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56F8">
        <w:rPr>
          <w:rFonts w:ascii="Times New Roman" w:hAnsi="Times New Roman" w:cs="Times New Roman"/>
          <w:sz w:val="28"/>
          <w:szCs w:val="28"/>
        </w:rPr>
        <w:t>Таким образом, не загромождая схему лишними элементами, мы можем, тем не менее, полно описать процесс и выгрузить в регламент всю необходимую информацию.</w:t>
      </w:r>
    </w:p>
    <w:p w:rsidR="006756F8" w:rsidRPr="006756F8" w:rsidRDefault="006756F8" w:rsidP="006756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56F8">
        <w:rPr>
          <w:rFonts w:ascii="Times New Roman" w:hAnsi="Times New Roman" w:cs="Times New Roman"/>
          <w:sz w:val="28"/>
          <w:szCs w:val="28"/>
        </w:rPr>
        <w:t xml:space="preserve">Название стрелки в этом случае указывает исполнителю на событие, завершившее предыдущую операцию под названием «Сформировать отчет по инкассации за день». </w:t>
      </w:r>
    </w:p>
    <w:p w:rsidR="008E42DE" w:rsidRPr="006756F8" w:rsidRDefault="006756F8" w:rsidP="006756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56F8">
        <w:rPr>
          <w:rFonts w:ascii="Times New Roman" w:hAnsi="Times New Roman" w:cs="Times New Roman"/>
          <w:sz w:val="28"/>
          <w:szCs w:val="28"/>
        </w:rPr>
        <w:t xml:space="preserve"> </w:t>
      </w:r>
      <w:r w:rsidR="008E42DE" w:rsidRPr="006756F8">
        <w:rPr>
          <w:rFonts w:ascii="Times New Roman" w:hAnsi="Times New Roman" w:cs="Times New Roman"/>
          <w:sz w:val="28"/>
          <w:szCs w:val="28"/>
        </w:rPr>
        <w:t>«Плюсы» и «минусы» графического представления процесса в форме, представленной на рис.</w:t>
      </w:r>
      <w:r>
        <w:rPr>
          <w:rFonts w:ascii="Times New Roman" w:hAnsi="Times New Roman" w:cs="Times New Roman"/>
          <w:sz w:val="28"/>
          <w:szCs w:val="28"/>
        </w:rPr>
        <w:t>2.8</w:t>
      </w:r>
      <w:r w:rsidR="008E42DE" w:rsidRPr="006756F8">
        <w:rPr>
          <w:rFonts w:ascii="Times New Roman" w:hAnsi="Times New Roman" w:cs="Times New Roman"/>
          <w:sz w:val="28"/>
          <w:szCs w:val="28"/>
        </w:rPr>
        <w:t>, показаны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4920"/>
        <w:gridCol w:w="4935"/>
      </w:tblGrid>
      <w:tr w:rsidR="008E42DE" w:rsidRPr="006756F8" w:rsidTr="006756F8">
        <w:tc>
          <w:tcPr>
            <w:tcW w:w="9855" w:type="dxa"/>
            <w:gridSpan w:val="2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6756F8" w:rsidRDefault="008E42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6756F8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«Процедура» системы </w:t>
            </w:r>
            <w:proofErr w:type="spellStart"/>
            <w:r w:rsidRPr="006756F8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Business</w:t>
            </w:r>
            <w:proofErr w:type="spellEnd"/>
            <w:r w:rsidRPr="006756F8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6756F8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Studio</w:t>
            </w:r>
            <w:proofErr w:type="spellEnd"/>
            <w:r w:rsidRPr="006756F8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 (вариант с нетрадиционным использованием блоков «Решение»).</w:t>
            </w:r>
          </w:p>
        </w:tc>
      </w:tr>
      <w:tr w:rsidR="008E42DE" w:rsidRPr="006756F8" w:rsidTr="006756F8"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6756F8" w:rsidRDefault="008E42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6756F8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«Плюсы»</w:t>
            </w:r>
          </w:p>
        </w:tc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6756F8" w:rsidRDefault="008E42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6756F8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«Минусы»</w:t>
            </w:r>
          </w:p>
        </w:tc>
      </w:tr>
      <w:tr w:rsidR="008E42DE" w:rsidRPr="006756F8" w:rsidTr="006756F8"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6756F8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6756F8">
              <w:rPr>
                <w:rFonts w:ascii="inherit" w:hAnsi="inherit"/>
                <w:sz w:val="24"/>
                <w:szCs w:val="24"/>
              </w:rPr>
              <w:t>1.       Простота представления.</w:t>
            </w:r>
          </w:p>
          <w:p w:rsidR="008E42DE" w:rsidRPr="006756F8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6756F8">
              <w:rPr>
                <w:rFonts w:ascii="inherit" w:hAnsi="inherit"/>
                <w:sz w:val="24"/>
                <w:szCs w:val="24"/>
              </w:rPr>
              <w:t>2.       Акцентирование внимания исполнителя на операцию, связанную с принятием решения/ветвлением процесса.</w:t>
            </w:r>
          </w:p>
          <w:p w:rsidR="008E42DE" w:rsidRPr="006756F8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6756F8">
              <w:rPr>
                <w:rFonts w:ascii="inherit" w:hAnsi="inherit"/>
                <w:sz w:val="24"/>
                <w:szCs w:val="24"/>
              </w:rPr>
              <w:t>3.       На листе А</w:t>
            </w:r>
            <w:proofErr w:type="gramStart"/>
            <w:r w:rsidRPr="006756F8">
              <w:rPr>
                <w:rFonts w:ascii="inherit" w:hAnsi="inherit"/>
                <w:sz w:val="24"/>
                <w:szCs w:val="24"/>
              </w:rPr>
              <w:t>4</w:t>
            </w:r>
            <w:proofErr w:type="gramEnd"/>
            <w:r w:rsidRPr="006756F8">
              <w:rPr>
                <w:rFonts w:ascii="inherit" w:hAnsi="inherit"/>
                <w:sz w:val="24"/>
                <w:szCs w:val="24"/>
              </w:rPr>
              <w:t xml:space="preserve"> может быть представлено большое количество информации.</w:t>
            </w:r>
          </w:p>
        </w:tc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6756F8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6756F8">
              <w:rPr>
                <w:rFonts w:ascii="inherit" w:hAnsi="inherit"/>
                <w:sz w:val="24"/>
                <w:szCs w:val="24"/>
              </w:rPr>
              <w:t>1. Блок «Решение» не декомпозируется.</w:t>
            </w:r>
          </w:p>
          <w:p w:rsidR="008E42DE" w:rsidRPr="006756F8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6756F8">
              <w:rPr>
                <w:rFonts w:ascii="inherit" w:hAnsi="inherit"/>
                <w:sz w:val="24"/>
                <w:szCs w:val="24"/>
              </w:rPr>
              <w:t>2.  Неоднозначность в именовании стрелок (возможны разночтения).</w:t>
            </w:r>
          </w:p>
          <w:p w:rsidR="008E42DE" w:rsidRPr="006756F8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6756F8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</w:tbl>
    <w:p w:rsidR="008E42DE" w:rsidRDefault="008E42DE" w:rsidP="008E42D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>
        <w:t> </w:t>
      </w:r>
    </w:p>
    <w:p w:rsidR="008E42DE" w:rsidRPr="00EE4338" w:rsidRDefault="008E42DE" w:rsidP="00EE43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43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На рис. </w:t>
      </w:r>
      <w:r w:rsidR="00EE43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2.9</w:t>
      </w:r>
      <w:r w:rsidRPr="00EE43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представлена схема рассматриваемого процесса, разработанная в нотации ARIS </w:t>
      </w:r>
      <w:proofErr w:type="spellStart"/>
      <w:r w:rsidRPr="00EE43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eEPC</w:t>
      </w:r>
      <w:proofErr w:type="spellEnd"/>
      <w:r w:rsidRPr="00EE43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EE4338">
        <w:rPr>
          <w:rFonts w:ascii="Times New Roman" w:hAnsi="Times New Roman" w:cs="Times New Roman"/>
          <w:sz w:val="28"/>
          <w:szCs w:val="28"/>
        </w:rPr>
        <w:t> </w:t>
      </w:r>
    </w:p>
    <w:p w:rsidR="008E42DE" w:rsidRDefault="008E42DE" w:rsidP="008E42D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5743575" cy="8191500"/>
            <wp:effectExtent l="19050" t="0" r="9525" b="0"/>
            <wp:docPr id="22" name="Рисунок 1" descr="http://ecm-journal.ru/images/3417628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cm-journal.ru/images/3417628image00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DE" w:rsidRPr="00EE4338" w:rsidRDefault="00EE4338" w:rsidP="008E42D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</w:t>
      </w:r>
      <w:r w:rsidR="008E42DE" w:rsidRPr="00EE43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2.9 – </w:t>
      </w:r>
      <w:r w:rsidR="008E42DE" w:rsidRPr="00EE4338">
        <w:rPr>
          <w:rFonts w:ascii="Times New Roman" w:hAnsi="Times New Roman" w:cs="Times New Roman"/>
          <w:b/>
          <w:sz w:val="28"/>
          <w:szCs w:val="28"/>
        </w:rPr>
        <w:t xml:space="preserve">Схема процесса в нотации ARIS </w:t>
      </w:r>
      <w:proofErr w:type="spellStart"/>
      <w:r w:rsidR="008E42DE" w:rsidRPr="00EE4338">
        <w:rPr>
          <w:rFonts w:ascii="Times New Roman" w:hAnsi="Times New Roman" w:cs="Times New Roman"/>
          <w:b/>
          <w:sz w:val="28"/>
          <w:szCs w:val="28"/>
        </w:rPr>
        <w:t>eEPC</w:t>
      </w:r>
      <w:proofErr w:type="spellEnd"/>
      <w:r w:rsidR="008E42DE" w:rsidRPr="00EE4338">
        <w:rPr>
          <w:rFonts w:ascii="Times New Roman" w:hAnsi="Times New Roman" w:cs="Times New Roman"/>
          <w:b/>
          <w:sz w:val="28"/>
          <w:szCs w:val="28"/>
        </w:rPr>
        <w:t xml:space="preserve"> (построена в </w:t>
      </w:r>
      <w:proofErr w:type="spellStart"/>
      <w:r w:rsidR="008E42DE" w:rsidRPr="00EE4338">
        <w:rPr>
          <w:rFonts w:ascii="Times New Roman" w:hAnsi="Times New Roman" w:cs="Times New Roman"/>
          <w:b/>
          <w:sz w:val="28"/>
          <w:szCs w:val="28"/>
        </w:rPr>
        <w:t>Business</w:t>
      </w:r>
      <w:proofErr w:type="spellEnd"/>
      <w:r w:rsidR="008E42DE" w:rsidRPr="00EE43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42DE" w:rsidRPr="00EE4338">
        <w:rPr>
          <w:rFonts w:ascii="Times New Roman" w:hAnsi="Times New Roman" w:cs="Times New Roman"/>
          <w:b/>
          <w:sz w:val="28"/>
          <w:szCs w:val="28"/>
        </w:rPr>
        <w:t>Studio</w:t>
      </w:r>
      <w:proofErr w:type="spellEnd"/>
      <w:r w:rsidR="008E42DE" w:rsidRPr="00EE4338">
        <w:rPr>
          <w:rFonts w:ascii="Times New Roman" w:hAnsi="Times New Roman" w:cs="Times New Roman"/>
          <w:b/>
          <w:sz w:val="28"/>
          <w:szCs w:val="28"/>
        </w:rPr>
        <w:t>).</w:t>
      </w:r>
    </w:p>
    <w:p w:rsidR="00EE4338" w:rsidRPr="00EE4338" w:rsidRDefault="00EE4338" w:rsidP="00EE43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4338">
        <w:rPr>
          <w:rFonts w:ascii="Times New Roman" w:hAnsi="Times New Roman" w:cs="Times New Roman"/>
          <w:sz w:val="28"/>
          <w:szCs w:val="28"/>
        </w:rPr>
        <w:lastRenderedPageBreak/>
        <w:t xml:space="preserve">Заметим, что на схему не поместились некоторые операции процесса. Эта неполная схема простейшего процесса, выполненная в нотации ARIS </w:t>
      </w:r>
      <w:proofErr w:type="spellStart"/>
      <w:r w:rsidRPr="00EE4338">
        <w:rPr>
          <w:rFonts w:ascii="Times New Roman" w:hAnsi="Times New Roman" w:cs="Times New Roman"/>
          <w:sz w:val="28"/>
          <w:szCs w:val="28"/>
        </w:rPr>
        <w:t>eEPC</w:t>
      </w:r>
      <w:proofErr w:type="spellEnd"/>
      <w:r w:rsidRPr="00EE4338">
        <w:rPr>
          <w:rFonts w:ascii="Times New Roman" w:hAnsi="Times New Roman" w:cs="Times New Roman"/>
          <w:sz w:val="28"/>
          <w:szCs w:val="28"/>
        </w:rPr>
        <w:t>, содержит четыре оператора логики и восемь событий! Сотрудник, читающий схему, должен уметь правильно интерпретировать все эти логические операторы. Без специального обучения и наличия некоторых навыков чтения подобных схем, рядовой сотрудник вряд ли сможет понять логику рассматриваемого процесса без подробного текстового описания или помощи квалифицированного бизнес-аналитика.</w:t>
      </w:r>
    </w:p>
    <w:p w:rsidR="00EE4338" w:rsidRPr="00EE4338" w:rsidRDefault="00E25F1F" w:rsidP="00EE43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4338" w:rsidRPr="00EE4338">
        <w:rPr>
          <w:rFonts w:ascii="Times New Roman" w:hAnsi="Times New Roman" w:cs="Times New Roman"/>
          <w:sz w:val="28"/>
          <w:szCs w:val="28"/>
        </w:rPr>
        <w:t xml:space="preserve">хема процесса в нотации ARIS </w:t>
      </w:r>
      <w:proofErr w:type="spellStart"/>
      <w:r w:rsidR="00EE4338" w:rsidRPr="00EE4338">
        <w:rPr>
          <w:rFonts w:ascii="Times New Roman" w:hAnsi="Times New Roman" w:cs="Times New Roman"/>
          <w:sz w:val="28"/>
          <w:szCs w:val="28"/>
        </w:rPr>
        <w:t>eEPC</w:t>
      </w:r>
      <w:proofErr w:type="spellEnd"/>
      <w:r w:rsidR="00EE4338" w:rsidRPr="00EE4338">
        <w:rPr>
          <w:rFonts w:ascii="Times New Roman" w:hAnsi="Times New Roman" w:cs="Times New Roman"/>
          <w:sz w:val="28"/>
          <w:szCs w:val="28"/>
        </w:rPr>
        <w:t xml:space="preserve"> занимает существенно больше места, чем схемы, представленные на рис. 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EE4338" w:rsidRPr="00EE43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4338" w:rsidRPr="00EE4338">
        <w:rPr>
          <w:rFonts w:ascii="Times New Roman" w:hAnsi="Times New Roman" w:cs="Times New Roman"/>
          <w:sz w:val="28"/>
          <w:szCs w:val="28"/>
        </w:rPr>
        <w:t>. Трудоемкость формирования такой схемы так же существенно выше.</w:t>
      </w:r>
    </w:p>
    <w:p w:rsidR="008E42DE" w:rsidRDefault="008E42DE" w:rsidP="00E25F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5F1F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E25F1F">
        <w:rPr>
          <w:rFonts w:ascii="Times New Roman" w:hAnsi="Times New Roman" w:cs="Times New Roman"/>
          <w:sz w:val="28"/>
          <w:szCs w:val="28"/>
        </w:rPr>
        <w:t>при использовании</w:t>
      </w:r>
      <w:r w:rsidRPr="00E25F1F">
        <w:rPr>
          <w:rFonts w:ascii="Times New Roman" w:hAnsi="Times New Roman" w:cs="Times New Roman"/>
          <w:sz w:val="28"/>
          <w:szCs w:val="28"/>
        </w:rPr>
        <w:t xml:space="preserve"> SAP R/3, выбор и использование нотации ARIS </w:t>
      </w:r>
      <w:proofErr w:type="spellStart"/>
      <w:r w:rsidRPr="00E25F1F">
        <w:rPr>
          <w:rFonts w:ascii="Times New Roman" w:hAnsi="Times New Roman" w:cs="Times New Roman"/>
          <w:sz w:val="28"/>
          <w:szCs w:val="28"/>
        </w:rPr>
        <w:t>eEPC</w:t>
      </w:r>
      <w:proofErr w:type="spellEnd"/>
      <w:r w:rsidRPr="00E25F1F">
        <w:rPr>
          <w:rFonts w:ascii="Times New Roman" w:hAnsi="Times New Roman" w:cs="Times New Roman"/>
          <w:sz w:val="28"/>
          <w:szCs w:val="28"/>
        </w:rPr>
        <w:t xml:space="preserve"> не является</w:t>
      </w:r>
      <w:r w:rsidR="00E25F1F">
        <w:rPr>
          <w:rFonts w:ascii="Times New Roman" w:hAnsi="Times New Roman" w:cs="Times New Roman"/>
          <w:sz w:val="28"/>
          <w:szCs w:val="28"/>
        </w:rPr>
        <w:t xml:space="preserve"> </w:t>
      </w:r>
      <w:r w:rsidRPr="00E25F1F">
        <w:rPr>
          <w:rFonts w:ascii="Times New Roman" w:hAnsi="Times New Roman" w:cs="Times New Roman"/>
          <w:sz w:val="28"/>
          <w:szCs w:val="28"/>
        </w:rPr>
        <w:t xml:space="preserve">оптимальным решением. </w:t>
      </w:r>
    </w:p>
    <w:p w:rsidR="00E25F1F" w:rsidRDefault="00E25F1F" w:rsidP="00E25F1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tbl>
      <w:tblPr>
        <w:tblpPr w:leftFromText="45" w:rightFromText="45" w:topFromText="150" w:bottomFromText="30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4920"/>
        <w:gridCol w:w="4935"/>
      </w:tblGrid>
      <w:tr w:rsidR="008E42DE" w:rsidRPr="00E25F1F" w:rsidTr="00E25F1F">
        <w:trPr>
          <w:trHeight w:val="258"/>
        </w:trPr>
        <w:tc>
          <w:tcPr>
            <w:tcW w:w="9855" w:type="dxa"/>
            <w:gridSpan w:val="2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E25F1F" w:rsidRDefault="008E42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Схема процесса в нотации ARIS </w:t>
            </w:r>
            <w:proofErr w:type="spellStart"/>
            <w:r w:rsidRPr="00E25F1F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eEPC</w:t>
            </w:r>
            <w:proofErr w:type="spellEnd"/>
            <w:r w:rsidRPr="00E25F1F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 (построена в </w:t>
            </w:r>
            <w:proofErr w:type="spellStart"/>
            <w:r w:rsidRPr="00E25F1F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Business</w:t>
            </w:r>
            <w:proofErr w:type="spellEnd"/>
            <w:r w:rsidRPr="00E25F1F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25F1F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Studio</w:t>
            </w:r>
            <w:proofErr w:type="spellEnd"/>
            <w:r w:rsidRPr="00E25F1F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8E42DE" w:rsidRPr="00E25F1F" w:rsidTr="00E25F1F">
        <w:trPr>
          <w:trHeight w:val="72"/>
        </w:trPr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E25F1F" w:rsidRDefault="008E42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«Плюсы»</w:t>
            </w:r>
          </w:p>
        </w:tc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E25F1F" w:rsidRDefault="008E42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t>«Минусы»</w:t>
            </w:r>
          </w:p>
        </w:tc>
      </w:tr>
      <w:tr w:rsidR="008E42DE" w:rsidRPr="00E25F1F" w:rsidTr="00E25F1F"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E25F1F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sz w:val="24"/>
                <w:szCs w:val="24"/>
              </w:rPr>
              <w:t>1.       При формировании схемы выдерживается строгая, формальная логика процесса.</w:t>
            </w:r>
          </w:p>
          <w:p w:rsidR="008E42DE" w:rsidRPr="00E25F1F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sz w:val="24"/>
                <w:szCs w:val="24"/>
              </w:rPr>
              <w:t>2.       Четко определены все события, возникающие по ходу процесса.</w:t>
            </w:r>
          </w:p>
        </w:tc>
        <w:tc>
          <w:tcPr>
            <w:tcW w:w="4920" w:type="dxa"/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E42DE" w:rsidRPr="00E25F1F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sz w:val="24"/>
                <w:szCs w:val="24"/>
              </w:rPr>
              <w:t>1.       Сложность восприятия.</w:t>
            </w:r>
          </w:p>
          <w:p w:rsidR="008E42DE" w:rsidRPr="00E25F1F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sz w:val="24"/>
                <w:szCs w:val="24"/>
              </w:rPr>
              <w:t>2.       Значительная трудоемкость формирования схемы.</w:t>
            </w:r>
          </w:p>
          <w:p w:rsidR="008E42DE" w:rsidRPr="00E25F1F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sz w:val="24"/>
                <w:szCs w:val="24"/>
              </w:rPr>
              <w:t>3.       У сотрудников должны быть специальные навыки и опыт интерпретации подобных схем.</w:t>
            </w:r>
          </w:p>
          <w:p w:rsidR="008E42DE" w:rsidRPr="00E25F1F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sz w:val="24"/>
                <w:szCs w:val="24"/>
              </w:rPr>
              <w:t>4.       Информационная избыточность.</w:t>
            </w:r>
          </w:p>
          <w:p w:rsidR="008E42DE" w:rsidRPr="00E25F1F" w:rsidRDefault="008E42DE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E25F1F">
              <w:rPr>
                <w:rFonts w:ascii="inherit" w:hAnsi="inherit"/>
                <w:sz w:val="24"/>
                <w:szCs w:val="24"/>
              </w:rPr>
              <w:t>5.       Занимает слишком много места, что неудобно для документирования.</w:t>
            </w:r>
          </w:p>
        </w:tc>
      </w:tr>
    </w:tbl>
    <w:p w:rsidR="00E25F1F" w:rsidRDefault="00E25F1F" w:rsidP="008E42DE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8E42DE" w:rsidRPr="001C7B26" w:rsidRDefault="008E42DE" w:rsidP="001C7B2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i/>
          <w:color w:val="000000"/>
          <w:sz w:val="28"/>
          <w:szCs w:val="28"/>
        </w:rPr>
      </w:pPr>
      <w:r w:rsidRPr="001C7B26">
        <w:rPr>
          <w:b w:val="0"/>
          <w:i/>
          <w:color w:val="000000"/>
          <w:sz w:val="28"/>
          <w:szCs w:val="28"/>
        </w:rPr>
        <w:t>Описание процесса для целей последующей автоматизации</w:t>
      </w:r>
    </w:p>
    <w:p w:rsidR="008E42DE" w:rsidRDefault="001C7B26" w:rsidP="001C7B26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42DE" w:rsidRPr="001C7B26">
        <w:rPr>
          <w:rFonts w:ascii="Times New Roman" w:hAnsi="Times New Roman" w:cs="Times New Roman"/>
          <w:sz w:val="28"/>
          <w:szCs w:val="28"/>
        </w:rPr>
        <w:t>ассматриваем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E42DE" w:rsidRPr="001C7B26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42DE" w:rsidRPr="001C7B26"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8E42DE" w:rsidRPr="001C7B26">
        <w:rPr>
          <w:rFonts w:ascii="Times New Roman" w:hAnsi="Times New Roman" w:cs="Times New Roman"/>
          <w:sz w:val="28"/>
          <w:szCs w:val="28"/>
        </w:rPr>
        <w:t xml:space="preserve"> описана в нотации BPMN 2.0. Это нотация предназначена для описания «исполняемых» процессов, т.е. процессов которые поддерживает система BPM.</w:t>
      </w:r>
      <w:r w:rsidR="007C4113">
        <w:rPr>
          <w:rFonts w:ascii="Times New Roman" w:hAnsi="Times New Roman" w:cs="Times New Roman"/>
          <w:sz w:val="28"/>
          <w:szCs w:val="28"/>
        </w:rPr>
        <w:t xml:space="preserve"> В нотации данной системы представлен фрагмент на рисунке 2.10 на примере одной из компаний.</w:t>
      </w:r>
    </w:p>
    <w:p w:rsidR="008E42DE" w:rsidRPr="007C4113" w:rsidRDefault="007C4113" w:rsidP="007C41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8E42DE" w:rsidRPr="007C4113">
        <w:rPr>
          <w:rFonts w:ascii="Times New Roman" w:hAnsi="Times New Roman" w:cs="Times New Roman"/>
          <w:sz w:val="28"/>
          <w:szCs w:val="28"/>
        </w:rPr>
        <w:t xml:space="preserve">показан фрагмент схемы процесса, разработанный </w:t>
      </w:r>
      <w:proofErr w:type="spellStart"/>
      <w:proofErr w:type="gramStart"/>
      <w:r w:rsidR="008E42DE" w:rsidRPr="007C4113">
        <w:rPr>
          <w:rFonts w:ascii="Times New Roman" w:hAnsi="Times New Roman" w:cs="Times New Roman"/>
          <w:sz w:val="28"/>
          <w:szCs w:val="28"/>
        </w:rPr>
        <w:t>бизнес-аналитиками</w:t>
      </w:r>
      <w:proofErr w:type="spellEnd"/>
      <w:proofErr w:type="gramEnd"/>
      <w:r w:rsidR="008E42DE" w:rsidRPr="007C4113">
        <w:rPr>
          <w:rFonts w:ascii="Times New Roman" w:hAnsi="Times New Roman" w:cs="Times New Roman"/>
          <w:sz w:val="28"/>
          <w:szCs w:val="28"/>
        </w:rPr>
        <w:t xml:space="preserve"> вполне конкретной компании в придуманной ими нотации. Схема построена с применением принципов «Простой блок-схемы» - применяется блок «Решение» в своем классическом варианте. Кроме этого, на схеме представлено множество других условных обозначений, использованных не совсем стандартным образом.</w:t>
      </w:r>
    </w:p>
    <w:p w:rsidR="008E42DE" w:rsidRDefault="008E42DE" w:rsidP="008E42D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lastRenderedPageBreak/>
        <w:drawing>
          <wp:inline distT="0" distB="0" distL="0" distR="0">
            <wp:extent cx="5676900" cy="7724775"/>
            <wp:effectExtent l="19050" t="0" r="0" b="0"/>
            <wp:docPr id="24" name="Рисунок 24" descr="http://ecm-journal.ru/images/3417628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cm-journal.ru/images/3417628image00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DE" w:rsidRPr="007C4113" w:rsidRDefault="007C4113" w:rsidP="008E42D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C4113">
        <w:rPr>
          <w:rFonts w:ascii="Times New Roman" w:hAnsi="Times New Roman" w:cs="Times New Roman"/>
          <w:b/>
          <w:sz w:val="28"/>
          <w:szCs w:val="28"/>
        </w:rPr>
        <w:t xml:space="preserve">Рисунок 2.10 - </w:t>
      </w: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="008E42DE" w:rsidRPr="007C4113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хемы процесса одной из компаний </w:t>
      </w:r>
      <w:r w:rsidRPr="007C4113">
        <w:rPr>
          <w:rFonts w:ascii="Times New Roman" w:hAnsi="Times New Roman" w:cs="Times New Roman"/>
          <w:b/>
          <w:sz w:val="28"/>
          <w:szCs w:val="28"/>
        </w:rPr>
        <w:t>в нотации BPMN 2.0</w:t>
      </w:r>
    </w:p>
    <w:p w:rsidR="007C4113" w:rsidRDefault="007C4113" w:rsidP="008E42DE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8E42DE" w:rsidRDefault="008E42DE" w:rsidP="008E42DE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Fonts w:ascii="inherit" w:hAnsi="inherit"/>
          <w:b/>
          <w:bCs/>
          <w:bdr w:val="none" w:sz="0" w:space="0" w:color="auto" w:frame="1"/>
        </w:rPr>
        <w:t>Об авторе:</w:t>
      </w:r>
    </w:p>
    <w:p w:rsidR="008E42DE" w:rsidRDefault="008E42DE" w:rsidP="008E42DE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В.В. Репин, к.т.н., доцент, Исполнительный директор ООО «BPM Консалтинг Групп», зав. кафедрой Управления бизнес-процессами НОУ ВПО «ИЭФ «Синергия», основатель портала </w:t>
      </w:r>
      <w:hyperlink r:id="rId15" w:history="1">
        <w:r>
          <w:rPr>
            <w:rStyle w:val="a7"/>
            <w:rFonts w:ascii="inherit" w:hAnsi="inherit"/>
            <w:i/>
            <w:iCs/>
            <w:color w:val="58639B"/>
            <w:bdr w:val="none" w:sz="0" w:space="0" w:color="auto" w:frame="1"/>
          </w:rPr>
          <w:t>www.FineXpert.ru</w:t>
        </w:r>
      </w:hyperlink>
      <w:r>
        <w:t>.</w:t>
      </w:r>
    </w:p>
    <w:p w:rsidR="008E42DE" w:rsidRDefault="008E42DE" w:rsidP="008E42DE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Fonts w:ascii="inherit" w:hAnsi="inherit"/>
          <w:i/>
          <w:iCs/>
          <w:bdr w:val="none" w:sz="0" w:space="0" w:color="auto" w:frame="1"/>
        </w:rPr>
        <w:t>Октябрь  2010 г.</w:t>
      </w:r>
    </w:p>
    <w:p w:rsidR="008E42DE" w:rsidRDefault="008E42DE" w:rsidP="008E42DE">
      <w:pPr>
        <w:pStyle w:val="postsourc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Источник: </w:t>
      </w:r>
      <w:hyperlink r:id="rId16" w:tgtFrame="_blank" w:history="1">
        <w:r>
          <w:rPr>
            <w:rStyle w:val="a7"/>
            <w:rFonts w:ascii="inherit" w:hAnsi="inherit" w:cs="Arial"/>
            <w:color w:val="58639B"/>
            <w:bdr w:val="none" w:sz="0" w:space="0" w:color="auto" w:frame="1"/>
          </w:rPr>
          <w:t>www.FineXpert.ru – среда общения профессионалов</w:t>
        </w:r>
        <w:r>
          <w:rPr>
            <w:rFonts w:ascii="inherit" w:hAnsi="inherit" w:cs="Arial"/>
            <w:color w:val="58639B"/>
            <w:bdr w:val="none" w:sz="0" w:space="0" w:color="auto" w:frame="1"/>
          </w:rPr>
          <w:br/>
        </w:r>
        <w:r>
          <w:rPr>
            <w:rStyle w:val="a7"/>
            <w:rFonts w:ascii="inherit" w:hAnsi="inherit" w:cs="Arial"/>
            <w:color w:val="58639B"/>
            <w:bdr w:val="none" w:sz="0" w:space="0" w:color="auto" w:frame="1"/>
          </w:rPr>
          <w:t>Подробнее: </w:t>
        </w:r>
      </w:hyperlink>
      <w:hyperlink r:id="rId17" w:history="1">
        <w:r>
          <w:rPr>
            <w:rStyle w:val="a7"/>
            <w:rFonts w:ascii="inherit" w:hAnsi="inherit" w:cs="Arial"/>
            <w:color w:val="58639B"/>
            <w:bdr w:val="none" w:sz="0" w:space="0" w:color="auto" w:frame="1"/>
          </w:rPr>
          <w:t>http://ecm-journal.ru/docs/Opisanie-processov---</w:t>
        </w:r>
        <w:proofErr w:type="spellStart"/>
        <w:r>
          <w:rPr>
            <w:rStyle w:val="a7"/>
            <w:rFonts w:ascii="inherit" w:hAnsi="inherit" w:cs="Arial"/>
            <w:color w:val="58639B"/>
            <w:bdr w:val="none" w:sz="0" w:space="0" w:color="auto" w:frame="1"/>
          </w:rPr>
          <w:t>stremlenie-k-prostote.aspx</w:t>
        </w:r>
        <w:proofErr w:type="spellEnd"/>
      </w:hyperlink>
      <w:r>
        <w:rPr>
          <w:rFonts w:ascii="inherit" w:hAnsi="inherit" w:cs="Arial"/>
          <w:color w:val="000000"/>
          <w:bdr w:val="none" w:sz="0" w:space="0" w:color="auto" w:frame="1"/>
        </w:rPr>
        <w:t> </w:t>
      </w:r>
    </w:p>
    <w:sectPr w:rsidR="008E42DE" w:rsidSect="00D9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A83"/>
    <w:multiLevelType w:val="multilevel"/>
    <w:tmpl w:val="ACA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A2DEA"/>
    <w:multiLevelType w:val="multilevel"/>
    <w:tmpl w:val="2D1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02D79"/>
    <w:multiLevelType w:val="hybridMultilevel"/>
    <w:tmpl w:val="5E929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5A508B"/>
    <w:multiLevelType w:val="multilevel"/>
    <w:tmpl w:val="417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8732F"/>
    <w:multiLevelType w:val="multilevel"/>
    <w:tmpl w:val="643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27EFA"/>
    <w:multiLevelType w:val="multilevel"/>
    <w:tmpl w:val="0F84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84C34"/>
    <w:multiLevelType w:val="hybridMultilevel"/>
    <w:tmpl w:val="F0E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B7665"/>
    <w:multiLevelType w:val="hybridMultilevel"/>
    <w:tmpl w:val="9C32AC72"/>
    <w:lvl w:ilvl="0" w:tplc="AF60AA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7377A24"/>
    <w:multiLevelType w:val="multilevel"/>
    <w:tmpl w:val="1A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A38CF"/>
    <w:multiLevelType w:val="multilevel"/>
    <w:tmpl w:val="376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9791C"/>
    <w:multiLevelType w:val="hybridMultilevel"/>
    <w:tmpl w:val="EFB8E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B011A8"/>
    <w:multiLevelType w:val="multilevel"/>
    <w:tmpl w:val="2E00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455EF"/>
    <w:multiLevelType w:val="multilevel"/>
    <w:tmpl w:val="E59E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B1053"/>
    <w:multiLevelType w:val="multilevel"/>
    <w:tmpl w:val="C0E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10A26"/>
    <w:multiLevelType w:val="multilevel"/>
    <w:tmpl w:val="07F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738"/>
    <w:rsid w:val="00056CD0"/>
    <w:rsid w:val="000F611F"/>
    <w:rsid w:val="001827FA"/>
    <w:rsid w:val="001940F5"/>
    <w:rsid w:val="001A15D5"/>
    <w:rsid w:val="001C7B26"/>
    <w:rsid w:val="001D4F44"/>
    <w:rsid w:val="001F2738"/>
    <w:rsid w:val="00267F1C"/>
    <w:rsid w:val="003D1E23"/>
    <w:rsid w:val="004A2AA6"/>
    <w:rsid w:val="0054015A"/>
    <w:rsid w:val="005B5FAF"/>
    <w:rsid w:val="005D24A9"/>
    <w:rsid w:val="006215D2"/>
    <w:rsid w:val="006756F8"/>
    <w:rsid w:val="00697436"/>
    <w:rsid w:val="0072709D"/>
    <w:rsid w:val="00767D1D"/>
    <w:rsid w:val="0077073E"/>
    <w:rsid w:val="007A4095"/>
    <w:rsid w:val="007C4113"/>
    <w:rsid w:val="00843878"/>
    <w:rsid w:val="008E42DE"/>
    <w:rsid w:val="00945EC8"/>
    <w:rsid w:val="009C719C"/>
    <w:rsid w:val="009D0520"/>
    <w:rsid w:val="00A00925"/>
    <w:rsid w:val="00B32183"/>
    <w:rsid w:val="00C15CE0"/>
    <w:rsid w:val="00C35DB4"/>
    <w:rsid w:val="00C507A8"/>
    <w:rsid w:val="00C60763"/>
    <w:rsid w:val="00C80AA5"/>
    <w:rsid w:val="00CA37A1"/>
    <w:rsid w:val="00CE56B6"/>
    <w:rsid w:val="00D2385F"/>
    <w:rsid w:val="00D43490"/>
    <w:rsid w:val="00D941C4"/>
    <w:rsid w:val="00DB3E0F"/>
    <w:rsid w:val="00E25F1F"/>
    <w:rsid w:val="00E441B4"/>
    <w:rsid w:val="00E96D08"/>
    <w:rsid w:val="00EA59AD"/>
    <w:rsid w:val="00EE4338"/>
    <w:rsid w:val="00F82D76"/>
    <w:rsid w:val="00F9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3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1F2738"/>
    <w:pPr>
      <w:spacing w:before="100" w:beforeAutospacing="1" w:after="100" w:afterAutospacing="1"/>
      <w:outlineLvl w:val="1"/>
    </w:pPr>
    <w:rPr>
      <w:b/>
      <w:bCs/>
      <w:kern w:val="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F2738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4">
    <w:name w:val="Normal (Web)"/>
    <w:basedOn w:val="a"/>
    <w:uiPriority w:val="99"/>
    <w:rsid w:val="001F2738"/>
    <w:pPr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risn">
    <w:name w:val="risn"/>
    <w:basedOn w:val="a"/>
    <w:rsid w:val="001F2738"/>
    <w:pPr>
      <w:spacing w:before="100" w:beforeAutospacing="1" w:after="100" w:afterAutospacing="1"/>
    </w:pPr>
    <w:rPr>
      <w:rFonts w:ascii="Verdana" w:hAnsi="Verdana"/>
      <w:kern w:val="0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sid w:val="00C80AA5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43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Default">
    <w:name w:val="Default"/>
    <w:rsid w:val="00B32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E42DE"/>
    <w:rPr>
      <w:color w:val="0000FF"/>
      <w:u w:val="single"/>
    </w:rPr>
  </w:style>
  <w:style w:type="paragraph" w:customStyle="1" w:styleId="postsource">
    <w:name w:val="post__source"/>
    <w:basedOn w:val="a"/>
    <w:rsid w:val="008E42DE"/>
    <w:pPr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hyperlink" Target="http://ecm-journal.ru/docs/Opisanie-processov---stremlenie-k-prostot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expert.ru/view/opisanie_biznes_protsessov_stremlenie_k_prostote/7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hyperlink" Target="http://www.finexpert.ru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13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asus</cp:lastModifiedBy>
  <cp:revision>23</cp:revision>
  <dcterms:created xsi:type="dcterms:W3CDTF">2017-03-09T16:57:00Z</dcterms:created>
  <dcterms:modified xsi:type="dcterms:W3CDTF">2017-08-11T18:13:00Z</dcterms:modified>
</cp:coreProperties>
</file>