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85" w:rsidRDefault="008378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по дисциплине «Формы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защиты прав человека»</w:t>
      </w:r>
    </w:p>
    <w:p w:rsidR="00203F85" w:rsidRDefault="00837837">
      <w:pPr>
        <w:spacing w:before="240"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КУРСА</w:t>
      </w:r>
    </w:p>
    <w:p w:rsidR="00203F85" w:rsidRDefault="008378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ПОНЯТИЕ, СУЩНОСТЬ И ЭВОЛЮЦИЯ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ПОНЯТИЕ И СУЩНОСТЬ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сущность категории «Права человека»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Основополагающие принципы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и основания ограничения прав и свобод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прав человека с правовым, социальным государством и гражданским обществом. Права человека и интересы государства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прав человека с обязанностями и о</w:t>
      </w:r>
      <w:r>
        <w:rPr>
          <w:rFonts w:ascii="Times New Roman" w:hAnsi="Times New Roman" w:cs="Times New Roman"/>
          <w:sz w:val="28"/>
          <w:szCs w:val="28"/>
        </w:rPr>
        <w:t>тветственностью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ЭВОЛЮЦИЯ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подход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Цивилизационный подход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ГЕНЕЗИС НАУЧНЫХ ЗНАНИЙ О ПРАВАХ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идей о правах и свободах в античном мире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 в Средние 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о правах человека </w:t>
      </w:r>
      <w:r>
        <w:rPr>
          <w:rFonts w:ascii="Times New Roman" w:hAnsi="Times New Roman" w:cs="Times New Roman"/>
          <w:sz w:val="28"/>
          <w:szCs w:val="28"/>
        </w:rPr>
        <w:t>в эпоху Возрождения и Реформации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правах человека в 17-18 веках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 в западноевропейской философии и правовой науке в конце 19 – начале 20 веков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 в русской и белорусской социально-философской, юридической и политиче</w:t>
      </w:r>
      <w:r>
        <w:rPr>
          <w:rFonts w:ascii="Times New Roman" w:hAnsi="Times New Roman" w:cs="Times New Roman"/>
          <w:sz w:val="28"/>
          <w:szCs w:val="28"/>
        </w:rPr>
        <w:t>ской мысли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СТРУКТУРА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Поколения прав человека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прав человека по сферам их действия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человека и права гражданина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индивида и коллективные права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отдельных социальных групп</w:t>
      </w:r>
    </w:p>
    <w:p w:rsidR="00203F85" w:rsidRDefault="0083783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МЕХАНИЗМЫ МЕЖДУНАРОДНОЙ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УНИВЕРСАЛЬНАЯ СИСТЕМА ЗАЩИТЫ ПРАВ ЧЕЛОВЕКА В РАМКАХ ООН.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документы по защите прав человека в рамках ООН.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органы и организации по защите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ЕВРОПЕЙСКАЯ И Д</w:t>
      </w:r>
      <w:r>
        <w:rPr>
          <w:rFonts w:ascii="Times New Roman" w:hAnsi="Times New Roman" w:cs="Times New Roman"/>
          <w:sz w:val="28"/>
          <w:szCs w:val="28"/>
        </w:rPr>
        <w:t>РУГИЕ РЕГИОНАЛЬНЫЕ СИСТЕМЫ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европейские документы по правам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Европейские органы и организации по защите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региональные системы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МЕЖДУНАРОДНО-ПРАВОВАЯ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НАРУШЕНИЯ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и основы международно-правовой ответственности за нарушения прав человека. Международные преступления в области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webHidden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физических лиц за совершение международных преступлений</w:t>
      </w:r>
      <w:r>
        <w:rPr>
          <w:rFonts w:ascii="Times New Roman" w:hAnsi="Times New Roman" w:cs="Times New Roman"/>
          <w:webHidden/>
          <w:sz w:val="28"/>
          <w:szCs w:val="28"/>
        </w:rPr>
        <w:t>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Концепция </w:t>
      </w:r>
      <w:r>
        <w:rPr>
          <w:rFonts w:ascii="Times New Roman" w:hAnsi="Times New Roman" w:cs="Times New Roman"/>
          <w:sz w:val="28"/>
          <w:szCs w:val="28"/>
        </w:rPr>
        <w:t>«гуманитарного вмешательства» и «гуманитарной интервенции».</w:t>
      </w:r>
    </w:p>
    <w:p w:rsidR="00203F85" w:rsidRDefault="00837837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НАЦИОНАЛЬНЫЕ МЕХАНИЗМЫ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ФАКТОРЫ, ВЛИЯЮЩИЕ НА СОСТОЯНИЕ И РАЗВИТИЕ ПРАВ И СВОБОД ЧЕЛОВЕКА В РЕСПУБЛИКЕ БЕЛАРУСЬ.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ГОСУДАРСТВЕННЫЕ МЕХАНИЗМЫ ЗАЩИТЫ ПРАВ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человека в судах общей юрисдикции.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человека органами конституционного контроля. Институт индивидуальной жалобы. Деятельность Конституционного суда Республики Беларусь в области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</w:t>
      </w:r>
      <w:r>
        <w:rPr>
          <w:rFonts w:ascii="Times New Roman" w:hAnsi="Times New Roman" w:cs="Times New Roman"/>
          <w:sz w:val="28"/>
          <w:szCs w:val="28"/>
        </w:rPr>
        <w:t>ая форма защиты прав человека: Республика Беларусь и опыт зарубежных стран.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уполномоченного по правам человека: зарубежный опыт и перспективы для Республики Беларусь.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ОБЩЕСТВЕННЫЕ МЕХАНИЗМЫ ЗАЩИТЫ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человека общест</w:t>
      </w:r>
      <w:r>
        <w:rPr>
          <w:rFonts w:ascii="Times New Roman" w:hAnsi="Times New Roman" w:cs="Times New Roman"/>
          <w:sz w:val="28"/>
          <w:szCs w:val="28"/>
        </w:rPr>
        <w:t>венными объединениями.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профессиональных союзов в защите прав человека.</w:t>
      </w:r>
    </w:p>
    <w:p w:rsidR="00203F85" w:rsidRDefault="0083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общественных форм защиты прав человека.</w:t>
      </w:r>
    </w:p>
    <w:p w:rsidR="00203F85" w:rsidRDefault="0020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3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F85" w:rsidRDefault="00837837">
      <w:pPr>
        <w:spacing w:before="240"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ТЕМЫ ДЛЯ ЭССЕ: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многообразия подходов к пониманию «прав человека».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принципов прав человека.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значение и соотношение принципов всеобщности и универсальности прав человека.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отличие «позитивной» и «негативно</w:t>
      </w:r>
      <w:r>
        <w:rPr>
          <w:rFonts w:ascii="Times New Roman" w:hAnsi="Times New Roman" w:cs="Times New Roman"/>
          <w:sz w:val="28"/>
          <w:szCs w:val="28"/>
        </w:rPr>
        <w:t>й» концепции свободы.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«Справедливое неравенство» и «позитивная дискриминация»: сущность, значение, необходимость.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универсальности прав человека.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прав человека с обязанностями: подходы 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прав и свобод: условия и пределы.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</w:t>
      </w:r>
      <w:r>
        <w:rPr>
          <w:rFonts w:ascii="Times New Roman" w:hAnsi="Times New Roman" w:cs="Times New Roman"/>
          <w:sz w:val="28"/>
          <w:szCs w:val="28"/>
        </w:rPr>
        <w:t>а и недостатки международной системы защиты прав человека.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ООН и пути ее реформирования.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правозащитного механизма в рамках деятельности договорных органов ООН.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Европейского суда по правам человека: проблемы и </w:t>
      </w:r>
      <w:r>
        <w:rPr>
          <w:rFonts w:ascii="Times New Roman" w:hAnsi="Times New Roman" w:cs="Times New Roman"/>
          <w:sz w:val="28"/>
          <w:szCs w:val="28"/>
        </w:rPr>
        <w:t>тенденции развития.</w:t>
      </w:r>
    </w:p>
    <w:p w:rsidR="00203F85" w:rsidRDefault="008378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допустимости «гуманитарной интервенции».</w:t>
      </w:r>
    </w:p>
    <w:p w:rsidR="00203F85" w:rsidRDefault="0020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85" w:rsidRDefault="0020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85" w:rsidRDefault="008378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 сообщение в Комитет по правам человека: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 государства-участника Пакта о нарушении прав человека другим государством-участником. При каких условиях </w:t>
      </w:r>
      <w:r>
        <w:rPr>
          <w:rFonts w:ascii="Times New Roman" w:hAnsi="Times New Roman" w:cs="Times New Roman"/>
          <w:sz w:val="28"/>
          <w:szCs w:val="28"/>
        </w:rPr>
        <w:t>Комитет примет данное сообщение к рассмотрению?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 лица, которое утверждает, что оно является жертвой нарушения государством какого-либо из прав, изложенных в Пакте. При каких условиях Комитет примет данное сообщение к рассмотрению?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жалобу в</w:t>
      </w:r>
      <w:r>
        <w:rPr>
          <w:rFonts w:ascii="Times New Roman" w:hAnsi="Times New Roman" w:cs="Times New Roman"/>
          <w:sz w:val="28"/>
          <w:szCs w:val="28"/>
        </w:rPr>
        <w:t xml:space="preserve"> Европейский суд по правам человека от лица, которое утверждает, что оно является жертвой нарушения государством какого-либо из прав, изложенных в ЕКПЧ. Опишите процедуру рассмотрения жалобы?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кейса из судебной практики Европейского суда по правам</w:t>
      </w:r>
      <w:r>
        <w:rPr>
          <w:rFonts w:ascii="Times New Roman" w:hAnsi="Times New Roman" w:cs="Times New Roman"/>
          <w:sz w:val="28"/>
          <w:szCs w:val="28"/>
        </w:rPr>
        <w:t xml:space="preserve"> человека по плану: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приемлемость жалобы;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жалобы;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 сторон, оценка их обоснованности;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соотнесение фактической ситуации с законодательством и международными актами;</w:t>
      </w:r>
    </w:p>
    <w:p w:rsidR="00203F85" w:rsidRDefault="008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судебного решения.</w:t>
      </w:r>
    </w:p>
    <w:p w:rsidR="00203F85" w:rsidRDefault="00203F85">
      <w:pPr>
        <w:spacing w:line="240" w:lineRule="auto"/>
        <w:jc w:val="both"/>
      </w:pPr>
    </w:p>
    <w:sectPr w:rsidR="0020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3316D"/>
    <w:multiLevelType w:val="hybridMultilevel"/>
    <w:tmpl w:val="CE5C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5"/>
    <w:rsid w:val="00203F85"/>
    <w:rsid w:val="008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68FCE-15F4-40EF-ADA7-3049B4AB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Вегера Ирина Владимировна</cp:lastModifiedBy>
  <cp:revision>6</cp:revision>
  <dcterms:created xsi:type="dcterms:W3CDTF">2013-05-23T12:54:00Z</dcterms:created>
  <dcterms:modified xsi:type="dcterms:W3CDTF">2018-01-08T13:20:00Z</dcterms:modified>
</cp:coreProperties>
</file>