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11" w:rsidRPr="00E662CC" w:rsidRDefault="00E662CC" w:rsidP="00E66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CC">
        <w:rPr>
          <w:rFonts w:ascii="Times New Roman" w:hAnsi="Times New Roman" w:cs="Times New Roman"/>
          <w:b/>
          <w:sz w:val="28"/>
          <w:szCs w:val="28"/>
        </w:rPr>
        <w:t xml:space="preserve">ФОРМЫ ПРОМЕЖУТОЧНОГО КОНТРОЛЯ </w:t>
      </w:r>
      <w:bookmarkStart w:id="0" w:name="_GoBack"/>
      <w:r w:rsidRPr="00E662CC">
        <w:rPr>
          <w:rFonts w:ascii="Times New Roman" w:hAnsi="Times New Roman" w:cs="Times New Roman"/>
          <w:b/>
          <w:sz w:val="28"/>
          <w:szCs w:val="28"/>
        </w:rPr>
        <w:t>ПО ДИСЦИПЛИНЕ «СУДЕБНОЕ КРАСНОРЕЧИЕ»</w:t>
      </w:r>
      <w:bookmarkEnd w:id="0"/>
    </w:p>
    <w:p w:rsidR="00E662CC" w:rsidRDefault="00E662CC"/>
    <w:p w:rsidR="00E662CC" w:rsidRDefault="00E662CC" w:rsidP="00E662CC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СРЕДСТВА ДИАГНОСТИКИ РЕЗУЛЬТАТОВ УЧЕБНОЙ ДЕЯТЕЛЬНОСТИ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Объектом диагностики компетенций магистранта являются знания, умения и практические навыки, полученные им в ходе теоретического изучения дисциплины, выработки навыков составления юридических текстов и речей и выступления с речью.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D64">
        <w:rPr>
          <w:rFonts w:ascii="Times New Roman" w:hAnsi="Times New Roman"/>
          <w:sz w:val="24"/>
          <w:szCs w:val="24"/>
        </w:rPr>
        <w:t xml:space="preserve">Порядок оценки знаний и компетенций студентов регламентируется Приказом ректора учреждения образования «Полоцкий государственный университет» </w:t>
      </w:r>
      <w:r>
        <w:rPr>
          <w:rFonts w:ascii="Times New Roman" w:hAnsi="Times New Roman"/>
          <w:sz w:val="24"/>
          <w:szCs w:val="24"/>
        </w:rPr>
        <w:t>№605 от 07.11.2014 «Об утверждении Положения о рейтинговой системе оценки знаний и компетенций студентов»</w:t>
      </w:r>
      <w:r w:rsidRPr="00B40D64">
        <w:rPr>
          <w:rFonts w:ascii="Times New Roman" w:hAnsi="Times New Roman"/>
          <w:sz w:val="24"/>
          <w:szCs w:val="24"/>
        </w:rPr>
        <w:t>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D64">
        <w:rPr>
          <w:rFonts w:ascii="Times New Roman" w:hAnsi="Times New Roman"/>
          <w:sz w:val="24"/>
          <w:szCs w:val="24"/>
        </w:rPr>
        <w:t xml:space="preserve">При проведении </w:t>
      </w:r>
      <w:r>
        <w:rPr>
          <w:rFonts w:ascii="Times New Roman" w:hAnsi="Times New Roman"/>
          <w:sz w:val="24"/>
          <w:szCs w:val="24"/>
        </w:rPr>
        <w:t>диагностики результатов учебной деятельности используется</w:t>
      </w:r>
      <w:r w:rsidRPr="00B40D64">
        <w:rPr>
          <w:rFonts w:ascii="Times New Roman" w:hAnsi="Times New Roman"/>
          <w:sz w:val="24"/>
          <w:szCs w:val="24"/>
        </w:rPr>
        <w:t xml:space="preserve"> рейтинговая система оценки знаний, в рамках которой успеваемость </w:t>
      </w:r>
      <w:r>
        <w:rPr>
          <w:rFonts w:ascii="Times New Roman" w:hAnsi="Times New Roman"/>
          <w:sz w:val="24"/>
          <w:szCs w:val="24"/>
        </w:rPr>
        <w:t>магистрантов</w:t>
      </w:r>
      <w:r w:rsidRPr="00B40D64">
        <w:rPr>
          <w:rFonts w:ascii="Times New Roman" w:hAnsi="Times New Roman"/>
          <w:sz w:val="24"/>
          <w:szCs w:val="24"/>
        </w:rPr>
        <w:t xml:space="preserve"> оценивается на основе двух компонентов: 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40D64">
        <w:rPr>
          <w:rFonts w:ascii="Times New Roman" w:hAnsi="Times New Roman"/>
          <w:b/>
          <w:i/>
          <w:sz w:val="24"/>
          <w:szCs w:val="24"/>
        </w:rPr>
        <w:t xml:space="preserve">1) в ходе промежуточного контроля знаний в течение семестра; 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учебных достижений магистранта осуществляется с помощью </w:t>
      </w:r>
      <w:r>
        <w:rPr>
          <w:rFonts w:ascii="Times New Roman" w:hAnsi="Times New Roman"/>
          <w:i/>
          <w:sz w:val="24"/>
          <w:szCs w:val="24"/>
        </w:rPr>
        <w:t>промежуточных и текущих средств диагностики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числу </w:t>
      </w:r>
      <w:r>
        <w:rPr>
          <w:rFonts w:ascii="Times New Roman" w:hAnsi="Times New Roman"/>
          <w:i/>
          <w:sz w:val="24"/>
          <w:szCs w:val="24"/>
        </w:rPr>
        <w:t>текущих средств</w:t>
      </w:r>
      <w:r>
        <w:rPr>
          <w:rFonts w:ascii="Times New Roman" w:hAnsi="Times New Roman"/>
          <w:sz w:val="24"/>
          <w:szCs w:val="24"/>
        </w:rPr>
        <w:t xml:space="preserve"> диагностики по выбору преподавателя относятся: устное собеседование, выполнение контрольных работ по отдельным темам, тестирование, моделирование ситуаций, подготовка презентаций, докладов, решение задач и тестов, деловые игры, составление документов и др.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2CC">
        <w:rPr>
          <w:rFonts w:ascii="Times New Roman" w:hAnsi="Times New Roman"/>
          <w:b/>
          <w:sz w:val="24"/>
          <w:szCs w:val="24"/>
        </w:rPr>
        <w:t xml:space="preserve">Формами </w:t>
      </w:r>
      <w:r w:rsidRPr="00E662CC">
        <w:rPr>
          <w:rFonts w:ascii="Times New Roman" w:hAnsi="Times New Roman"/>
          <w:b/>
          <w:i/>
          <w:sz w:val="24"/>
          <w:szCs w:val="24"/>
        </w:rPr>
        <w:t>промежуточного контроля</w:t>
      </w:r>
      <w:r w:rsidRPr="00B40D64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магистрантов</w:t>
      </w:r>
      <w:r w:rsidRPr="00B40D64">
        <w:rPr>
          <w:rFonts w:ascii="Times New Roman" w:hAnsi="Times New Roman"/>
          <w:sz w:val="24"/>
          <w:szCs w:val="24"/>
        </w:rPr>
        <w:t xml:space="preserve"> </w:t>
      </w:r>
      <w:r w:rsidRPr="00E662CC">
        <w:rPr>
          <w:rFonts w:ascii="Times New Roman" w:hAnsi="Times New Roman"/>
          <w:i/>
          <w:sz w:val="24"/>
          <w:szCs w:val="24"/>
          <w:u w:val="single"/>
        </w:rPr>
        <w:t>дневной формы</w:t>
      </w:r>
      <w:r w:rsidRPr="00B40D64">
        <w:rPr>
          <w:rFonts w:ascii="Times New Roman" w:hAnsi="Times New Roman"/>
          <w:sz w:val="24"/>
          <w:szCs w:val="24"/>
        </w:rPr>
        <w:t xml:space="preserve"> получения образования являются: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D64">
        <w:rPr>
          <w:rFonts w:ascii="Times New Roman" w:hAnsi="Times New Roman"/>
          <w:sz w:val="24"/>
          <w:szCs w:val="24"/>
        </w:rPr>
        <w:t>Модуль 1 –</w:t>
      </w:r>
      <w:r>
        <w:rPr>
          <w:rFonts w:ascii="Times New Roman" w:hAnsi="Times New Roman"/>
          <w:sz w:val="24"/>
          <w:szCs w:val="24"/>
        </w:rPr>
        <w:t>тест</w:t>
      </w:r>
      <w:r w:rsidRPr="00B40D64">
        <w:rPr>
          <w:rFonts w:ascii="Times New Roman" w:hAnsi="Times New Roman"/>
          <w:sz w:val="24"/>
          <w:szCs w:val="24"/>
        </w:rPr>
        <w:t>;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D64">
        <w:rPr>
          <w:rFonts w:ascii="Times New Roman" w:hAnsi="Times New Roman"/>
          <w:sz w:val="24"/>
          <w:szCs w:val="24"/>
        </w:rPr>
        <w:t>Модуль 2 –</w:t>
      </w:r>
      <w:r>
        <w:rPr>
          <w:rFonts w:ascii="Times New Roman" w:hAnsi="Times New Roman"/>
          <w:sz w:val="24"/>
          <w:szCs w:val="24"/>
        </w:rPr>
        <w:t>деловая игра</w:t>
      </w:r>
      <w:r w:rsidRPr="00B40D64">
        <w:rPr>
          <w:rFonts w:ascii="Times New Roman" w:hAnsi="Times New Roman"/>
          <w:sz w:val="24"/>
          <w:szCs w:val="24"/>
        </w:rPr>
        <w:t>;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2CC">
        <w:rPr>
          <w:rFonts w:ascii="Times New Roman" w:hAnsi="Times New Roman"/>
          <w:b/>
          <w:sz w:val="24"/>
          <w:szCs w:val="24"/>
        </w:rPr>
        <w:t xml:space="preserve">Формами </w:t>
      </w:r>
      <w:r w:rsidRPr="00E662CC">
        <w:rPr>
          <w:rFonts w:ascii="Times New Roman" w:hAnsi="Times New Roman"/>
          <w:b/>
          <w:i/>
          <w:sz w:val="24"/>
          <w:szCs w:val="24"/>
        </w:rPr>
        <w:t>промежуточного контроля</w:t>
      </w:r>
      <w:r w:rsidRPr="00B40D64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магистрантов</w:t>
      </w:r>
      <w:r w:rsidRPr="00B40D64">
        <w:rPr>
          <w:rFonts w:ascii="Times New Roman" w:hAnsi="Times New Roman"/>
          <w:sz w:val="24"/>
          <w:szCs w:val="24"/>
        </w:rPr>
        <w:t xml:space="preserve"> </w:t>
      </w:r>
      <w:r w:rsidRPr="00E662CC">
        <w:rPr>
          <w:rFonts w:ascii="Times New Roman" w:hAnsi="Times New Roman"/>
          <w:i/>
          <w:sz w:val="24"/>
          <w:szCs w:val="24"/>
          <w:u w:val="single"/>
        </w:rPr>
        <w:t>заочной формы</w:t>
      </w:r>
      <w:r w:rsidRPr="00B40D64">
        <w:rPr>
          <w:rFonts w:ascii="Times New Roman" w:hAnsi="Times New Roman"/>
          <w:sz w:val="24"/>
          <w:szCs w:val="24"/>
        </w:rPr>
        <w:t xml:space="preserve"> получения образования являются: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D64">
        <w:rPr>
          <w:rFonts w:ascii="Times New Roman" w:hAnsi="Times New Roman"/>
          <w:sz w:val="24"/>
          <w:szCs w:val="24"/>
        </w:rPr>
        <w:t>Модуль 1 –</w:t>
      </w:r>
      <w:r>
        <w:rPr>
          <w:rFonts w:ascii="Times New Roman" w:hAnsi="Times New Roman"/>
          <w:sz w:val="24"/>
          <w:szCs w:val="24"/>
        </w:rPr>
        <w:t>тест</w:t>
      </w:r>
      <w:r w:rsidRPr="00B40D64">
        <w:rPr>
          <w:rFonts w:ascii="Times New Roman" w:hAnsi="Times New Roman"/>
          <w:sz w:val="24"/>
          <w:szCs w:val="24"/>
        </w:rPr>
        <w:t>;</w:t>
      </w: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D64">
        <w:rPr>
          <w:rFonts w:ascii="Times New Roman" w:hAnsi="Times New Roman"/>
          <w:sz w:val="24"/>
          <w:szCs w:val="24"/>
        </w:rPr>
        <w:t>Модуль 2 –</w:t>
      </w:r>
      <w:r>
        <w:rPr>
          <w:rFonts w:ascii="Times New Roman" w:hAnsi="Times New Roman"/>
          <w:sz w:val="24"/>
          <w:szCs w:val="24"/>
        </w:rPr>
        <w:t>домашняя контрольная работа</w:t>
      </w:r>
      <w:r w:rsidRPr="00B40D64">
        <w:rPr>
          <w:rFonts w:ascii="Times New Roman" w:hAnsi="Times New Roman"/>
          <w:sz w:val="24"/>
          <w:szCs w:val="24"/>
        </w:rPr>
        <w:t>;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62CC" w:rsidRPr="00B40D64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40D64">
        <w:rPr>
          <w:rFonts w:ascii="Times New Roman" w:hAnsi="Times New Roman"/>
          <w:b/>
          <w:i/>
          <w:sz w:val="24"/>
          <w:szCs w:val="24"/>
        </w:rPr>
        <w:t>2) на зачете.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диагностики компетенций, выявления учебных достижений магистрантов при </w:t>
      </w:r>
      <w:r>
        <w:rPr>
          <w:rFonts w:ascii="Times New Roman" w:hAnsi="Times New Roman"/>
          <w:i/>
          <w:sz w:val="24"/>
          <w:szCs w:val="24"/>
        </w:rPr>
        <w:t>итоговом оценивании на зачёте</w:t>
      </w:r>
      <w:r>
        <w:rPr>
          <w:rFonts w:ascii="Times New Roman" w:hAnsi="Times New Roman"/>
          <w:sz w:val="24"/>
          <w:szCs w:val="24"/>
        </w:rPr>
        <w:t xml:space="preserve"> по дисциплине «Судебное красноречие» используется перечень вопросов к зачету, составляемых преподавателем. 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зачета устанавливается система оценивания: «зачтено», «не зачтено». Основными критериями успешной сдачи зачета являются: правильность ответа на вопрос; демонстрация системности и глубины знаний, в том числе полученных при изучении основной и дополнительной литературы; точное и полное использование научной терминологии, умение дать исчерпывающее определение термина; использование в своём ответе знаний, полученных при изучении курса; владение тезаурусом дисциплины; грамотное и логически правильное изложение ответов на вопросы.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62CC" w:rsidRDefault="00E662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662CC" w:rsidRPr="002174AA" w:rsidRDefault="00E662CC" w:rsidP="00E662C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ПРИМЕРНЫЕ ВАРИАНТЫ ЗАДАНИЙ</w:t>
      </w:r>
    </w:p>
    <w:p w:rsidR="00E662CC" w:rsidRDefault="00E662CC" w:rsidP="00E662CC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перечень тестовых заданий: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Раздел подготовки оратора к речи, где рассматриваются вопросы ясности речи, ее правильности, уместности, пышности, называется: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элокуция</w:t>
      </w:r>
      <w:proofErr w:type="spellEnd"/>
      <w:r>
        <w:rPr>
          <w:rFonts w:ascii="Times New Roman" w:hAnsi="Times New Roman"/>
          <w:sz w:val="24"/>
          <w:szCs w:val="24"/>
        </w:rPr>
        <w:tab/>
        <w:t>б) диспозиция</w:t>
      </w:r>
      <w:r>
        <w:rPr>
          <w:rFonts w:ascii="Times New Roman" w:hAnsi="Times New Roman"/>
          <w:sz w:val="24"/>
          <w:szCs w:val="24"/>
        </w:rPr>
        <w:tab/>
        <w:t>в) инвенция</w:t>
      </w:r>
      <w:r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меморио</w:t>
      </w:r>
      <w:proofErr w:type="spellEnd"/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Раздел подготовки оратора к речи, связанный с искусством ее запоминания, называется: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элокуция</w:t>
      </w:r>
      <w:proofErr w:type="spellEnd"/>
      <w:r>
        <w:rPr>
          <w:rFonts w:ascii="Times New Roman" w:hAnsi="Times New Roman"/>
          <w:sz w:val="24"/>
          <w:szCs w:val="24"/>
        </w:rPr>
        <w:tab/>
        <w:t>б) диспозиция</w:t>
      </w:r>
      <w:r>
        <w:rPr>
          <w:rFonts w:ascii="Times New Roman" w:hAnsi="Times New Roman"/>
          <w:sz w:val="24"/>
          <w:szCs w:val="24"/>
        </w:rPr>
        <w:tab/>
        <w:t>в) инвенция</w:t>
      </w:r>
      <w:r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меморио</w:t>
      </w:r>
      <w:proofErr w:type="spellEnd"/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Раздел подготовки оратора к речи, связанный с определением статусов и топов, называется: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элокуция</w:t>
      </w:r>
      <w:proofErr w:type="spellEnd"/>
      <w:r>
        <w:rPr>
          <w:rFonts w:ascii="Times New Roman" w:hAnsi="Times New Roman"/>
          <w:sz w:val="24"/>
          <w:szCs w:val="24"/>
        </w:rPr>
        <w:tab/>
        <w:t>б) диспозиция</w:t>
      </w:r>
      <w:r>
        <w:rPr>
          <w:rFonts w:ascii="Times New Roman" w:hAnsi="Times New Roman"/>
          <w:sz w:val="24"/>
          <w:szCs w:val="24"/>
        </w:rPr>
        <w:tab/>
        <w:t>в) инвенция</w:t>
      </w:r>
      <w:r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меморио</w:t>
      </w:r>
      <w:proofErr w:type="spellEnd"/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Попытка срыва выступления оратора: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пикировка</w:t>
      </w:r>
      <w:r>
        <w:rPr>
          <w:rFonts w:ascii="Times New Roman" w:hAnsi="Times New Roman"/>
          <w:sz w:val="24"/>
          <w:szCs w:val="24"/>
        </w:rPr>
        <w:tab/>
        <w:t>б) мистификация</w:t>
      </w:r>
      <w:r>
        <w:rPr>
          <w:rFonts w:ascii="Times New Roman" w:hAnsi="Times New Roman"/>
          <w:sz w:val="24"/>
          <w:szCs w:val="24"/>
        </w:rPr>
        <w:tab/>
        <w:t>в) контроверза</w:t>
      </w:r>
      <w:r>
        <w:rPr>
          <w:rFonts w:ascii="Times New Roman" w:hAnsi="Times New Roman"/>
          <w:sz w:val="24"/>
          <w:szCs w:val="24"/>
        </w:rPr>
        <w:tab/>
        <w:t>г) казуистика</w:t>
      </w:r>
      <w:r>
        <w:rPr>
          <w:rFonts w:ascii="Times New Roman" w:hAnsi="Times New Roman"/>
          <w:sz w:val="24"/>
          <w:szCs w:val="24"/>
        </w:rPr>
        <w:tab/>
        <w:t>д) обструкция.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Какая стилистическая фигура речи строится на сочетании противоположных понятий в одном художественном образе: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градация</w:t>
      </w:r>
      <w:r>
        <w:rPr>
          <w:rFonts w:ascii="Times New Roman" w:hAnsi="Times New Roman"/>
          <w:sz w:val="24"/>
          <w:szCs w:val="24"/>
        </w:rPr>
        <w:tab/>
        <w:t>б) эпифора</w:t>
      </w:r>
      <w:r>
        <w:rPr>
          <w:rFonts w:ascii="Times New Roman" w:hAnsi="Times New Roman"/>
          <w:sz w:val="24"/>
          <w:szCs w:val="24"/>
        </w:rPr>
        <w:tab/>
        <w:t>в) инверсия</w:t>
      </w:r>
      <w:r>
        <w:rPr>
          <w:rFonts w:ascii="Times New Roman" w:hAnsi="Times New Roman"/>
          <w:sz w:val="24"/>
          <w:szCs w:val="24"/>
        </w:rPr>
        <w:tab/>
        <w:t>г) эллипсис</w:t>
      </w:r>
      <w:r>
        <w:rPr>
          <w:rFonts w:ascii="Times New Roman" w:hAnsi="Times New Roman"/>
          <w:sz w:val="24"/>
          <w:szCs w:val="24"/>
        </w:rPr>
        <w:tab/>
        <w:t xml:space="preserve">д) оксюморон. 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Определите тип ошибки в высказывании «Сегодня мы поздравим дипломанта кафедры управления внешнеэкономическими связями и маркетинга с успешным завершением учебы» (из выступления оппонента после защиты диплома):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плеоназм</w:t>
      </w:r>
      <w:r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неразличение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паронимов</w:t>
      </w:r>
      <w:r>
        <w:rPr>
          <w:rFonts w:ascii="Times New Roman" w:hAnsi="Times New Roman"/>
          <w:sz w:val="24"/>
          <w:szCs w:val="24"/>
        </w:rPr>
        <w:tab/>
        <w:t>в)смешение омонимов.</w:t>
      </w:r>
    </w:p>
    <w:p w:rsidR="00E662CC" w:rsidRDefault="00E662CC" w:rsidP="00E662CC">
      <w:pPr>
        <w:spacing w:before="24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варианты творческих заданий:</w:t>
      </w:r>
    </w:p>
    <w:p w:rsidR="00E662CC" w:rsidRDefault="00E662CC" w:rsidP="00E662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Прочитайте речь А.Ф. Кони по делу об утоплении крестьянки Емельяновой ее мужем, отметьте средства убедительности, целевую установку судебной речи, приемы, используемые в судебной речи, стиль и язык судебной речи.</w:t>
      </w:r>
    </w:p>
    <w:p w:rsidR="00E662CC" w:rsidRDefault="00E662CC" w:rsidP="00E662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выступлений адвоката и прокурора на примере обвинительной речи по делу Качки (</w:t>
      </w:r>
      <w:proofErr w:type="spellStart"/>
      <w:r>
        <w:rPr>
          <w:rFonts w:ascii="Times New Roman" w:hAnsi="Times New Roman"/>
          <w:sz w:val="24"/>
          <w:szCs w:val="24"/>
        </w:rPr>
        <w:t>Обнинский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П.Н.) и речи Плевако Ф.Н. в защиту Качки.</w:t>
      </w:r>
    </w:p>
    <w:p w:rsidR="00E662CC" w:rsidRDefault="00E662CC" w:rsidP="00E662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Проследите, как в речах П.Н. </w:t>
      </w:r>
      <w:proofErr w:type="spellStart"/>
      <w:r>
        <w:rPr>
          <w:rFonts w:ascii="Times New Roman" w:hAnsi="Times New Roman"/>
          <w:sz w:val="24"/>
          <w:szCs w:val="24"/>
        </w:rPr>
        <w:t>Обнинского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Ф.Н. Плевако по делу Качки осуществляется полемика, какая речевая </w:t>
      </w:r>
      <w:proofErr w:type="spellStart"/>
      <w:r>
        <w:rPr>
          <w:rFonts w:ascii="Times New Roman" w:hAnsi="Times New Roman"/>
          <w:sz w:val="24"/>
          <w:szCs w:val="24"/>
        </w:rPr>
        <w:t>комозиция</w:t>
      </w:r>
      <w:proofErr w:type="spellEnd"/>
      <w:r>
        <w:rPr>
          <w:rFonts w:ascii="Times New Roman" w:hAnsi="Times New Roman"/>
          <w:sz w:val="24"/>
          <w:szCs w:val="24"/>
        </w:rPr>
        <w:t xml:space="preserve"> этому способствует.</w:t>
      </w:r>
    </w:p>
    <w:p w:rsidR="00E662CC" w:rsidRDefault="00E662CC" w:rsidP="00E662CC">
      <w:pPr>
        <w:spacing w:before="24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Домашняя контрольная работа для магистрантов заочной формы обучения по модулям I-II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организации качественной самоподготовки и самоконтроля магистрантов заочной формы обучения в рамках подготовки к практическим аудиторным занятиям </w:t>
      </w:r>
      <w:r>
        <w:rPr>
          <w:rFonts w:ascii="Times New Roman" w:hAnsi="Times New Roman"/>
          <w:b/>
          <w:i/>
          <w:sz w:val="24"/>
          <w:szCs w:val="24"/>
        </w:rPr>
        <w:t xml:space="preserve">необходимо выполнить контрольные задания. </w:t>
      </w:r>
      <w:r>
        <w:rPr>
          <w:rFonts w:ascii="Times New Roman" w:hAnsi="Times New Roman"/>
          <w:sz w:val="24"/>
          <w:szCs w:val="24"/>
        </w:rPr>
        <w:t xml:space="preserve">Данные контрольные задания подразделяются на </w:t>
      </w:r>
      <w:r>
        <w:rPr>
          <w:rFonts w:ascii="Times New Roman" w:hAnsi="Times New Roman"/>
          <w:i/>
          <w:sz w:val="24"/>
          <w:szCs w:val="24"/>
        </w:rPr>
        <w:t>два раздела</w:t>
      </w:r>
      <w:r>
        <w:rPr>
          <w:rFonts w:ascii="Times New Roman" w:hAnsi="Times New Roman"/>
          <w:sz w:val="24"/>
          <w:szCs w:val="24"/>
        </w:rPr>
        <w:t>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Теоретический раздел. 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Магистранты должны полностью раскрыть теоретический вопрос, опираясь при этом на учебные и научные издания, материалы, опубликованные в периодической печати, судебную практику, статистические данные, нормы законодательства, при их наличии, и другие материалы. Следует изложить сущность рассматриваемого вопроса, раскрыть каждое понятие, входящее в него. При изложении вопроса следует пользоваться несколькими различными источниками, могут быть отражены спорные вопросы, проблемы, различные научные позиции. Пересказ мнений и выводов других авторов следует давать без искажений, со ссылкой на источник. Цитаты должны быть выверены и заключены в кавычки. Каждый теоретический вопрос желательно проиллюстрировать примером, реальной или предполагаемой ситуацией.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Практический раздел. 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раздел предусматривает рекомендации и алгоритм составления судебной речи по дисциплине «Судебное красноречие».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надлежащего выполнения контрольных заданий магистрант должен: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внимательно ознакомиться с условиями заданий и изучить необходимую литературу по вопросам исследования, отечественный и зарубежный опыт, а также зафиксировать необходимую информацию;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обработать полученный материал, проанализировать, систематизировать, интерпретировать и грамотно, полно и аргументировано  изложить состояние изучаемого вопроса;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 основе действующего законодательства составить соответствующий вид судебной речи на основании ситуации, предложенной в задании.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и оценка выполненной работы магистрантов осуществляется преподавателем в течение экзаменационной сессии. Результаты контрольной работы магистранта учитываются при оценке знаний во время зачета.</w:t>
      </w:r>
    </w:p>
    <w:p w:rsidR="00E662CC" w:rsidRDefault="00E662CC" w:rsidP="00E662CC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Образцы контрольных заданий:</w:t>
      </w:r>
    </w:p>
    <w:p w:rsidR="00E662CC" w:rsidRDefault="00E662CC" w:rsidP="00E662C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Теоретический раздел:</w:t>
      </w:r>
    </w:p>
    <w:p w:rsidR="00E662CC" w:rsidRDefault="00E662CC" w:rsidP="00E662C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Профессиональные особенности речи юриста</w:t>
      </w:r>
    </w:p>
    <w:p w:rsidR="00E662CC" w:rsidRDefault="00E662CC" w:rsidP="00E662C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Обвинительная речь прокурора: структура, содержание, психологические и этические аспекты</w:t>
      </w:r>
    </w:p>
    <w:p w:rsidR="00E662CC" w:rsidRDefault="00E662CC" w:rsidP="00E662C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Культура речи делового человека</w:t>
      </w:r>
    </w:p>
    <w:p w:rsidR="00E662CC" w:rsidRDefault="00E662CC" w:rsidP="00E662C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Культура ведения полемики 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Участие защитника в судебном следствии и его возможности.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Культура и техника речи юриста.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Логика в речи юриста.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Психологические и этические особенности защитительной речи. Ее структура и содержание.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Развитие судебного красноречия в Древнем Риме.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Реплика в судебных прениях. Ее особенности и значение.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Речь в деловом общении. Культура делового общения.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Развитие судебного красноречия в России.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Судебные прения, их содержание и структура.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Логические основы судебной речи. 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Культура ведения полемики. 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Профессиональные особенности речи юриста.</w:t>
      </w:r>
    </w:p>
    <w:p w:rsidR="00E662CC" w:rsidRDefault="00E662CC" w:rsidP="00E662C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Сочетание рационального и эмоционального в публичной речи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Речь в деловом общении. Культура делового общения.</w:t>
      </w:r>
    </w:p>
    <w:p w:rsidR="00E662CC" w:rsidRDefault="00E662CC" w:rsidP="00E662C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Основные требования к судебной речи.</w:t>
      </w:r>
    </w:p>
    <w:p w:rsidR="00E662CC" w:rsidRDefault="00E662CC" w:rsidP="00E662C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662CC" w:rsidRDefault="00E662CC" w:rsidP="00E662C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Практический раздел:</w:t>
      </w:r>
    </w:p>
    <w:p w:rsidR="00E662CC" w:rsidRDefault="00E662CC" w:rsidP="00E662C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1.</w:t>
      </w:r>
    </w:p>
    <w:p w:rsidR="00E662CC" w:rsidRDefault="00E662CC" w:rsidP="00E662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Составьте защитительную речь по представленным ниже делам. </w:t>
      </w:r>
    </w:p>
    <w:p w:rsidR="00E662CC" w:rsidRDefault="00E662CC" w:rsidP="00E662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Краткое содержание дела: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662CC" w:rsidRDefault="00E662CC" w:rsidP="00E662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Ротарь И.И. обвиняется в совершении преступления, предусмотренного п.6 ч.2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</w:rPr>
        <w:t>ст. 139 УК РБ</w:t>
      </w:r>
      <w:r>
        <w:rPr>
          <w:rFonts w:ascii="Times New Roman" w:hAnsi="Times New Roman"/>
          <w:sz w:val="20"/>
          <w:szCs w:val="20"/>
          <w:lang w:val="ru-RU"/>
        </w:rPr>
        <w:t xml:space="preserve"> (</w:t>
      </w:r>
      <w:r>
        <w:rPr>
          <w:rFonts w:ascii="Times New Roman" w:hAnsi="Times New Roman"/>
          <w:sz w:val="20"/>
          <w:szCs w:val="20"/>
        </w:rPr>
        <w:t>убийство, совершенное с особой жестокостью</w:t>
      </w:r>
      <w:r>
        <w:rPr>
          <w:rFonts w:ascii="Times New Roman" w:hAnsi="Times New Roman"/>
          <w:sz w:val="20"/>
          <w:szCs w:val="20"/>
          <w:lang w:val="ru-RU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Ротарь И.И, проживая со Смирновой, постоянно избивал ее. 19 мая 2012 г.в 20</w:t>
      </w:r>
      <w:r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</w:rPr>
        <w:t>00 Ротарь И.И., придя домой в нетрезвом состоянии, поругавшись с сожительницей</w:t>
      </w:r>
      <w:r>
        <w:rPr>
          <w:rFonts w:ascii="Times New Roman" w:hAnsi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</w:rPr>
        <w:t>нанес Смирновой А.А. 10 ножевых ранений, закрыл ее в ванной, а затем ушел. Вернувшись утром домой, Ротарь И.И. обнаружил тело Смирновой</w:t>
      </w:r>
      <w:r>
        <w:rPr>
          <w:rFonts w:ascii="Times New Roman" w:hAnsi="Times New Roman"/>
          <w:sz w:val="20"/>
          <w:szCs w:val="20"/>
          <w:lang w:val="ru-RU"/>
        </w:rPr>
        <w:t> </w:t>
      </w:r>
      <w:r>
        <w:rPr>
          <w:rFonts w:ascii="Times New Roman" w:hAnsi="Times New Roman"/>
          <w:sz w:val="20"/>
          <w:szCs w:val="20"/>
        </w:rPr>
        <w:t>А.А.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ходе допроса Ротарь И.И. утверждал, что убивать Смирнову А.А. не собирался.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ходе предварительного расследования были собраны, проверены и оценены следующие доказательства: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личный досмотр обвиняемого Ротарь И.И. от 20.05.2012 г.;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заключением эксперта № 117 от 22.05.2012 г. об установлении причин смерти;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вещественные доказательства – нож со следами крови, окровавленная одежда Ротарь И.И.;</w:t>
      </w:r>
    </w:p>
    <w:p w:rsidR="00E662CC" w:rsidRDefault="00E662CC" w:rsidP="00E6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протокол осмотра места происшествия.</w:t>
      </w:r>
    </w:p>
    <w:p w:rsidR="00E662CC" w:rsidRDefault="00E662CC" w:rsidP="00E662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6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7588"/>
    <w:multiLevelType w:val="hybridMultilevel"/>
    <w:tmpl w:val="A120BBB0"/>
    <w:lvl w:ilvl="0" w:tplc="65562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A528F"/>
    <w:multiLevelType w:val="hybridMultilevel"/>
    <w:tmpl w:val="F266C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C"/>
    <w:rsid w:val="00DB6611"/>
    <w:rsid w:val="00E6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DEA44-6F28-4A72-BBB8-FC3B5E65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2C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2018-01-23T11:35:00Z</dcterms:created>
  <dcterms:modified xsi:type="dcterms:W3CDTF">2018-01-23T11:38:00Z</dcterms:modified>
</cp:coreProperties>
</file>