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70" w:rsidRPr="001807CC" w:rsidRDefault="00CD1970" w:rsidP="00134DBD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b/>
          <w:sz w:val="28"/>
          <w:szCs w:val="24"/>
        </w:rPr>
        <w:t>ПЕРЕЧЕНЬ ВОПРОСОВ</w:t>
      </w:r>
      <w:r w:rsidRPr="001807CC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К ЗАЧЕТУ по КУРСУ </w:t>
      </w:r>
    </w:p>
    <w:p w:rsidR="00CD1970" w:rsidRPr="001807CC" w:rsidRDefault="00CD1970" w:rsidP="00134DBD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b/>
          <w:caps/>
          <w:sz w:val="28"/>
          <w:szCs w:val="24"/>
        </w:rPr>
        <w:t>«СРАВНИТЕЛЬНОЕ ИЗБИРАТЕЛЬНОЕ ПРАВО»</w:t>
      </w:r>
    </w:p>
    <w:p w:rsidR="00CD1970" w:rsidRPr="001807CC" w:rsidRDefault="00CD1970" w:rsidP="00134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Понятие избирательного права в объективном и субъективном смысле.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Понятие избирательной системы в широком и узком смысле.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Предмет и методы избирательного права.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Место избирательного права в системе права.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Система избирательного права.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Понятие и виды источников избирательного права.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Источники избирательного права в Республике Беларусь.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Источники избирательного права в зарубежных странах.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Международно-правовое регулирование избирательных отношений в зарубежных странах.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Понятие и виды принципов избирательного права.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Международное закрепление принципов избирательного права.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Избирательная </w:t>
      </w:r>
      <w:proofErr w:type="spellStart"/>
      <w:r w:rsidRPr="001807CC">
        <w:rPr>
          <w:rFonts w:ascii="Times New Roman" w:eastAsia="Times New Roman" w:hAnsi="Times New Roman" w:cs="Times New Roman"/>
          <w:sz w:val="28"/>
          <w:szCs w:val="24"/>
        </w:rPr>
        <w:t>правосубъектность</w:t>
      </w:r>
      <w:proofErr w:type="spellEnd"/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Виды субъектов избирательных правоотношений.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Избиратели как субъекты избирательных правоотношений.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Политические партии как субъекты избирательных правоотношений.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Кандидаты как субъекты избирательных правоотношений.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Доверенные лица кандидатов как субъекты избирательных правоотношений.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Избирательные органы как субъекты избирательных правоотношений.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Наблюдатели как субъекты избирательных правоотношений.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Средства массовой информации как субъекты избирательных правоотношений.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Государство как субъект избирательных правоотношений. Трудовые коллективы как субъекты избирательных правоотношений.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Сущность, содержание и стадии избирательного процесса в Республике Беларусь.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Сущность, содержание и стадии избирательного процесса в зарубежных странах.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Понятие и виды избирательных систем.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Мажоритарная избирательная система.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Пропорциональная избирательная система.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Смешанная избирательная система. Асимметричная смешанная избирательная система.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Источники финансирования выборов.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 Финансирование выборов в зарубежных странах.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 Порядок финансирования выборов в Республике Беларусь.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>Проблемные вопросы в области финансирования выборов в Республике Беларусь.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bCs/>
          <w:sz w:val="28"/>
          <w:szCs w:val="24"/>
        </w:rPr>
        <w:t>Порядок рассмотрения избирательных споров в зарубежных странах.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07CC">
        <w:rPr>
          <w:rFonts w:ascii="Times New Roman" w:eastAsia="Times New Roman" w:hAnsi="Times New Roman" w:cs="Times New Roman"/>
          <w:bCs/>
          <w:sz w:val="28"/>
          <w:szCs w:val="24"/>
        </w:rPr>
        <w:t>Виды избирательных споров в зарубежных странах.</w:t>
      </w: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D1970" w:rsidRPr="001807CC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bCs/>
          <w:sz w:val="28"/>
          <w:szCs w:val="24"/>
        </w:rPr>
        <w:t>Административный порядок рассмотрения избирательных споров в Республике Беларусь.</w:t>
      </w:r>
      <w:r w:rsidRPr="001807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D251B" w:rsidRDefault="00CD1970" w:rsidP="00134DB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07CC">
        <w:rPr>
          <w:rFonts w:ascii="Times New Roman" w:eastAsia="Times New Roman" w:hAnsi="Times New Roman" w:cs="Times New Roman"/>
          <w:bCs/>
          <w:sz w:val="28"/>
          <w:szCs w:val="24"/>
        </w:rPr>
        <w:t>Судебный порядок рассмотрения избирательных споров в Республике Беларусь.</w:t>
      </w:r>
    </w:p>
    <w:p w:rsidR="004D251B" w:rsidRPr="004D251B" w:rsidRDefault="004D251B" w:rsidP="00134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251B" w:rsidRPr="004D251B" w:rsidRDefault="004D251B" w:rsidP="00134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251B" w:rsidRDefault="004D251B" w:rsidP="00134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251B" w:rsidRPr="00B82F47" w:rsidRDefault="004D251B" w:rsidP="00134D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82F47">
        <w:rPr>
          <w:rFonts w:ascii="Times New Roman" w:hAnsi="Times New Roman" w:cs="Times New Roman"/>
          <w:b/>
          <w:sz w:val="28"/>
          <w:lang w:val="be-BY"/>
        </w:rPr>
        <w:t xml:space="preserve">Составил         </w:t>
      </w:r>
    </w:p>
    <w:p w:rsidR="004D251B" w:rsidRDefault="004D251B" w:rsidP="00134DBD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82F47">
        <w:rPr>
          <w:rFonts w:ascii="Times New Roman" w:hAnsi="Times New Roman" w:cs="Times New Roman"/>
          <w:sz w:val="28"/>
          <w:lang w:val="be-BY"/>
        </w:rPr>
        <w:t>доцент кафедры теории и истории государства и права</w:t>
      </w:r>
      <w:r>
        <w:rPr>
          <w:rFonts w:ascii="Times New Roman" w:hAnsi="Times New Roman" w:cs="Times New Roman"/>
          <w:sz w:val="28"/>
          <w:lang w:val="be-BY"/>
        </w:rPr>
        <w:t>,</w:t>
      </w:r>
    </w:p>
    <w:p w:rsidR="004D251B" w:rsidRDefault="004D251B" w:rsidP="00134DBD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к.ю.н., доцент</w:t>
      </w:r>
    </w:p>
    <w:p w:rsidR="004D251B" w:rsidRPr="00B82F47" w:rsidRDefault="004D251B" w:rsidP="00134DBD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Кирякова И.Н.</w:t>
      </w:r>
    </w:p>
    <w:p w:rsidR="004D251B" w:rsidRPr="004D251B" w:rsidRDefault="004D251B" w:rsidP="00134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sectPr w:rsidR="004D251B" w:rsidRPr="004D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5EA"/>
    <w:multiLevelType w:val="hybridMultilevel"/>
    <w:tmpl w:val="6C823264"/>
    <w:lvl w:ilvl="0" w:tplc="7E643F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970"/>
    <w:rsid w:val="00134DBD"/>
    <w:rsid w:val="00331A9C"/>
    <w:rsid w:val="004D251B"/>
    <w:rsid w:val="00CD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2018-03-17T15:08:00Z</dcterms:created>
  <dcterms:modified xsi:type="dcterms:W3CDTF">2018-03-17T15:11:00Z</dcterms:modified>
</cp:coreProperties>
</file>