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0" w:rsidRPr="000C39D0" w:rsidRDefault="000C39D0" w:rsidP="000C39D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lang w:eastAsia="be-BY"/>
        </w:rPr>
      </w:pPr>
      <w:r w:rsidRPr="000C39D0">
        <w:rPr>
          <w:rFonts w:ascii="Times New Roman" w:hAnsi="Times New Roman" w:cs="Times New Roman"/>
          <w:b/>
          <w:sz w:val="28"/>
          <w:lang w:eastAsia="be-BY"/>
        </w:rPr>
        <w:t xml:space="preserve">ПЕРЕЧЕНЬ </w:t>
      </w:r>
      <w:r w:rsidRPr="000C39D0">
        <w:rPr>
          <w:rFonts w:ascii="Times New Roman" w:hAnsi="Times New Roman" w:cs="Times New Roman"/>
          <w:b/>
          <w:caps/>
          <w:sz w:val="28"/>
          <w:lang w:val="be-BY" w:eastAsia="be-BY"/>
        </w:rPr>
        <w:t>экзаменационных</w:t>
      </w:r>
      <w:r w:rsidRPr="000C39D0">
        <w:rPr>
          <w:rFonts w:ascii="Times New Roman" w:hAnsi="Times New Roman" w:cs="Times New Roman"/>
          <w:b/>
          <w:sz w:val="28"/>
          <w:lang w:eastAsia="be-BY"/>
        </w:rPr>
        <w:t xml:space="preserve"> ВОПРОСОВ</w:t>
      </w:r>
      <w:r w:rsidRPr="000C39D0">
        <w:rPr>
          <w:rFonts w:ascii="Times New Roman" w:hAnsi="Times New Roman" w:cs="Times New Roman"/>
          <w:b/>
          <w:caps/>
          <w:sz w:val="28"/>
          <w:lang w:val="be-BY" w:eastAsia="be-BY"/>
        </w:rPr>
        <w:t xml:space="preserve"> по </w:t>
      </w:r>
      <w:r w:rsidRPr="000C39D0">
        <w:rPr>
          <w:rFonts w:ascii="Times New Roman" w:hAnsi="Times New Roman" w:cs="Times New Roman"/>
          <w:b/>
          <w:caps/>
          <w:sz w:val="28"/>
          <w:lang w:eastAsia="be-BY"/>
        </w:rPr>
        <w:t>КУРСУ</w:t>
      </w:r>
    </w:p>
    <w:p w:rsidR="000C39D0" w:rsidRPr="000C39D0" w:rsidRDefault="000C39D0" w:rsidP="000C39D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lang w:val="be-BY" w:eastAsia="be-BY"/>
        </w:rPr>
      </w:pPr>
      <w:r w:rsidRPr="000C39D0">
        <w:rPr>
          <w:rFonts w:ascii="Times New Roman" w:hAnsi="Times New Roman" w:cs="Times New Roman"/>
          <w:b/>
          <w:caps/>
          <w:sz w:val="28"/>
          <w:lang w:eastAsia="be-BY"/>
        </w:rPr>
        <w:t xml:space="preserve"> </w:t>
      </w:r>
      <w:r w:rsidRPr="000C39D0">
        <w:rPr>
          <w:rFonts w:ascii="Times New Roman" w:hAnsi="Times New Roman" w:cs="Times New Roman"/>
          <w:b/>
          <w:caps/>
          <w:sz w:val="28"/>
          <w:lang w:val="be-BY" w:eastAsia="be-BY"/>
        </w:rPr>
        <w:t>«АКТУАЛЬНЫЕ проблемЫ КОНСТИТУЦИОННГО ПРАВА»</w:t>
      </w:r>
    </w:p>
    <w:p w:rsidR="000C39D0" w:rsidRPr="000C39D0" w:rsidRDefault="000C39D0" w:rsidP="000C39D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lang w:val="be-BY" w:eastAsia="be-BY"/>
        </w:rPr>
      </w:pP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1. Становление конституционно-правовой науки и ее черты.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2. Проблемы и перспективы развития конституционно-правовой науки в Беларуси. Развитие научных представлений о предмете конституционного права.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3. Система конституционного права и конституционного законодательства Беларуси. Современные тенденции развития отрасли конституционного права, правовые новеллы.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4. Система источников конституционного права. Особенности развития источников белорусского права на современном этапе. Иерархия нормативно – правовых актов и иных источников права.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5. Значение Конституции на современном этапе, ее функции. Классические и современные концепции сущности Конституции. Принцип прямого действия Конституции.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6. Механизм защиты Конституции Республики Беларусь.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7. Легальное и судебное толкование Конституции.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8. Виды экспертиз проектов законов и других правовых актов в Беларуси: законодательное регулирование и практика проведения.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9. Обязательный предварительный контроль конституционности законов и проблемы его эффективности.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10. Современные научные подходы к соотношению международного и внутреннего права. Место международного договора в национальном законодательстве Республики Беларусь.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11. Основные направления развития учения о государственном суверенитете в современной правовой науке.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12. Государственная политика и правовое обеспечение деятельности Республики Беларусь как субъекта межгосударственных образований.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lastRenderedPageBreak/>
        <w:t xml:space="preserve">13. Республика Беларусь в составе СНГ, участие в деятельности органов СНГ и правотворческой деятельности СНГ.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14. Республика Беларусь как полноправный субъект Союзного государства.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15. Проблемы сотрудничества и перспективы развития взаимоотношений Беларуси и Совета Европы, Европейского Союза.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16. Правовое регулирование основ конституционного строя в Республике Беларусь.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17. Сравнительно-правовой анализ опыта зарубежных государств по правовому регулированию основ конституционного (государственного) строя.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18. Социальная политика Республики Беларусь как важнейший компонент конституционного строя.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19. Политическая система Республики Беларусь, элементы, правовое регулирование. Государство – важнейший элемент политической организации общества. Роль политических партий и общественных объединений в становлении и развитии политической системы и гражданского общества Республики Беларусь.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20. Экономическая политика Республики Беларусь на современном этапе развития социально ориентированной рыночной экономики.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21. Общая характеристика конституционных прав и свобод личности в Беларуси: нормативное закрепление, практика реализации.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22. Новые явления и виды в развитии системы прав и свобод человека и гражданина, их правовое регулирование в Республике Беларусь и зарубежных странах.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23. Конституционные обязанности личности в Беларуси и зарубежных странах.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24. Правовое регулирование ограничения прав и свобод: национальный и международный опыт. Конституционно-правовые основания ограничения прав и свобод граждан.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lastRenderedPageBreak/>
        <w:t>25. Институциональная система защиты прав и свобод граждан в Республике Белару</w:t>
      </w:r>
      <w:r w:rsidR="00B26178">
        <w:rPr>
          <w:rFonts w:ascii="Times New Roman" w:hAnsi="Times New Roman" w:cs="Times New Roman"/>
          <w:sz w:val="28"/>
        </w:rPr>
        <w:t>сь и</w:t>
      </w:r>
      <w:r w:rsidRPr="000C39D0">
        <w:rPr>
          <w:rFonts w:ascii="Times New Roman" w:hAnsi="Times New Roman" w:cs="Times New Roman"/>
          <w:sz w:val="28"/>
        </w:rPr>
        <w:t xml:space="preserve"> ее совершенствование.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26. Правовые основы внутригосударственной и международной юридической ответственности за нарушения в области прав человека.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27. Современные подходы к определению понятия, видов и системы государственных органов. Особенности белорусской модели.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28. Опыт зарубежных стран по организации системы органов государственной власти, правовое регулирование.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29. Глава государства в системе организации государственной власти: сравнительно-правовой анализ опыта Республики Беларусь и зарубежных стран.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30. Особенности реализации принципа разделения власти в белорусской модели государственного устройства.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31. </w:t>
      </w:r>
      <w:hyperlink w:anchor="_Toc138758703" w:history="1">
        <w:r w:rsidRPr="000C39D0">
          <w:rPr>
            <w:rFonts w:ascii="Times New Roman" w:hAnsi="Times New Roman" w:cs="Times New Roman"/>
            <w:noProof/>
            <w:color w:val="000000"/>
            <w:sz w:val="28"/>
          </w:rPr>
          <w:t>Понятие, признаки и виды законов</w:t>
        </w:r>
        <w:r w:rsidRPr="000C39D0">
          <w:rPr>
            <w:rFonts w:ascii="Times New Roman" w:hAnsi="Times New Roman" w:cs="Times New Roman"/>
            <w:noProof/>
            <w:webHidden/>
            <w:color w:val="000000"/>
            <w:sz w:val="28"/>
          </w:rPr>
          <w:tab/>
        </w:r>
      </w:hyperlink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6"/>
        </w:rPr>
      </w:pPr>
      <w:r w:rsidRPr="000C39D0">
        <w:rPr>
          <w:rFonts w:ascii="Times New Roman" w:hAnsi="Times New Roman" w:cs="Times New Roman"/>
          <w:sz w:val="28"/>
        </w:rPr>
        <w:t xml:space="preserve">32. </w:t>
      </w:r>
      <w:r w:rsidRPr="000C39D0">
        <w:rPr>
          <w:rFonts w:ascii="Times New Roman" w:hAnsi="Times New Roman" w:cs="Times New Roman"/>
          <w:noProof/>
          <w:color w:val="000000"/>
          <w:sz w:val="28"/>
        </w:rPr>
        <w:t>Понятие, виды и юридическая сила декретов Президента Республики Беларусь</w:t>
      </w:r>
      <w:r w:rsidR="009607E2">
        <w:rPr>
          <w:rFonts w:ascii="Times New Roman" w:hAnsi="Times New Roman" w:cs="Times New Roman"/>
          <w:noProof/>
          <w:color w:val="000000"/>
          <w:sz w:val="28"/>
        </w:rPr>
        <w:t>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6"/>
        </w:rPr>
      </w:pPr>
      <w:r w:rsidRPr="000C39D0">
        <w:rPr>
          <w:rFonts w:ascii="Times New Roman" w:hAnsi="Times New Roman" w:cs="Times New Roman"/>
          <w:sz w:val="28"/>
        </w:rPr>
        <w:t xml:space="preserve">33. </w:t>
      </w:r>
      <w:r w:rsidRPr="000C39D0">
        <w:rPr>
          <w:rFonts w:ascii="Times New Roman" w:hAnsi="Times New Roman" w:cs="Times New Roman"/>
          <w:noProof/>
          <w:color w:val="000000"/>
          <w:sz w:val="28"/>
        </w:rPr>
        <w:t>Понятие, виды и юридическая сила декретов Президента Республики Беларусь</w:t>
      </w:r>
      <w:r w:rsidR="009607E2">
        <w:rPr>
          <w:rFonts w:ascii="Times New Roman" w:hAnsi="Times New Roman" w:cs="Times New Roman"/>
          <w:noProof/>
          <w:color w:val="000000"/>
          <w:sz w:val="28"/>
        </w:rPr>
        <w:t>.</w:t>
      </w:r>
    </w:p>
    <w:p w:rsid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34. Полномочия Конституционного Суда Республики Беларусь и полномочия органов судебного конституционного контроля европейских государств (сравнительный анализ).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35. Тенденция расширения предмета конституционного контроля как важное условие построение основ правового государства.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36. Субъекты права обращения в Конституционный Суд. Проблемы и перспективы </w:t>
      </w:r>
      <w:proofErr w:type="gramStart"/>
      <w:r w:rsidRPr="000C39D0">
        <w:rPr>
          <w:rFonts w:ascii="Times New Roman" w:hAnsi="Times New Roman" w:cs="Times New Roman"/>
          <w:sz w:val="28"/>
        </w:rPr>
        <w:t>расширения круга субъектов права обращения</w:t>
      </w:r>
      <w:proofErr w:type="gramEnd"/>
      <w:r w:rsidRPr="000C39D0">
        <w:rPr>
          <w:rFonts w:ascii="Times New Roman" w:hAnsi="Times New Roman" w:cs="Times New Roman"/>
          <w:sz w:val="28"/>
        </w:rPr>
        <w:t xml:space="preserve"> в Конституционный Суд.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>37. Конституционная жалоба, правовая природа: опыт зарубежных государств и перспективы ее появления в практике Конституционного Суда Республики Беларусь.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lastRenderedPageBreak/>
        <w:t xml:space="preserve">38. Правовая природа и нормативное значение актов Конституционного Суда Республики Беларусь, их влияние на развитие национальной правовой системы.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39D0">
        <w:rPr>
          <w:rFonts w:ascii="Times New Roman" w:hAnsi="Times New Roman" w:cs="Times New Roman"/>
          <w:sz w:val="28"/>
        </w:rPr>
        <w:t xml:space="preserve">39. Референдумы: правовое регулирование, практика реализации, пути совершенствования и перспективы развития. </w:t>
      </w:r>
    </w:p>
    <w:p w:rsidR="000C39D0" w:rsidRPr="000C39D0" w:rsidRDefault="000C39D0" w:rsidP="000C39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lang w:val="be-BY" w:eastAsia="be-BY"/>
        </w:rPr>
      </w:pPr>
      <w:r w:rsidRPr="000C39D0">
        <w:rPr>
          <w:rFonts w:ascii="Times New Roman" w:hAnsi="Times New Roman" w:cs="Times New Roman"/>
          <w:sz w:val="28"/>
        </w:rPr>
        <w:t>40. Сравнительно-правовой анализ опыта Республики Беларусь и зарубежных стран по организации системы органов местного управление и самоуправления.</w:t>
      </w:r>
    </w:p>
    <w:p w:rsidR="00000000" w:rsidRDefault="009607E2" w:rsidP="000C39D0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Default="00B82F47" w:rsidP="000C39D0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Default="00B82F47" w:rsidP="000C39D0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Default="00B82F47" w:rsidP="000C39D0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Default="00B82F47" w:rsidP="000C39D0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Default="00B82F47" w:rsidP="000C39D0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Pr="00B82F47" w:rsidRDefault="00B82F47" w:rsidP="00B82F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B82F47">
        <w:rPr>
          <w:rFonts w:ascii="Times New Roman" w:hAnsi="Times New Roman" w:cs="Times New Roman"/>
          <w:b/>
          <w:sz w:val="28"/>
          <w:lang w:val="be-BY"/>
        </w:rPr>
        <w:t xml:space="preserve">Составил         </w:t>
      </w:r>
    </w:p>
    <w:p w:rsidR="00B82F47" w:rsidRDefault="00B82F47" w:rsidP="00B82F47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82F47">
        <w:rPr>
          <w:rFonts w:ascii="Times New Roman" w:hAnsi="Times New Roman" w:cs="Times New Roman"/>
          <w:sz w:val="28"/>
          <w:lang w:val="be-BY"/>
        </w:rPr>
        <w:t>доцент кафедры теории и истории государства и права</w:t>
      </w:r>
      <w:r>
        <w:rPr>
          <w:rFonts w:ascii="Times New Roman" w:hAnsi="Times New Roman" w:cs="Times New Roman"/>
          <w:sz w:val="28"/>
          <w:lang w:val="be-BY"/>
        </w:rPr>
        <w:t>,</w:t>
      </w:r>
    </w:p>
    <w:p w:rsidR="00B82F47" w:rsidRDefault="00B82F47" w:rsidP="00B82F47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к.ю.н., доцент</w:t>
      </w:r>
    </w:p>
    <w:p w:rsidR="00B82F47" w:rsidRPr="00B82F47" w:rsidRDefault="00B82F47" w:rsidP="00B82F47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Кирякова И.Н.</w:t>
      </w:r>
    </w:p>
    <w:p w:rsidR="00B82F47" w:rsidRPr="00B82F47" w:rsidRDefault="00B82F47" w:rsidP="00B82F47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</w:p>
    <w:sectPr w:rsidR="00B82F47" w:rsidRPr="00B8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9D0"/>
    <w:rsid w:val="000C39D0"/>
    <w:rsid w:val="00233BB4"/>
    <w:rsid w:val="002B38D6"/>
    <w:rsid w:val="009607E2"/>
    <w:rsid w:val="009F2CEF"/>
    <w:rsid w:val="00B26178"/>
    <w:rsid w:val="00B8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2018-03-17T12:37:00Z</dcterms:created>
  <dcterms:modified xsi:type="dcterms:W3CDTF">2018-03-17T13:52:00Z</dcterms:modified>
</cp:coreProperties>
</file>