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8E" w:rsidRPr="00C93215" w:rsidRDefault="0038056F" w:rsidP="008F6F8E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NewRomanPS-BoldMT" w:hAnsi="Times New Roman"/>
          <w:bCs/>
          <w:sz w:val="28"/>
          <w:szCs w:val="28"/>
        </w:rPr>
      </w:pPr>
      <w:r w:rsidRPr="00C93215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8F6F8E" w:rsidRPr="00C93215">
        <w:rPr>
          <w:rFonts w:ascii="Times New Roman" w:eastAsia="TimesNewRomanPS-BoldMT" w:hAnsi="Times New Roman"/>
          <w:bCs/>
          <w:sz w:val="28"/>
          <w:szCs w:val="28"/>
        </w:rPr>
        <w:t xml:space="preserve">«Выбор концепции управления запасами для </w:t>
      </w:r>
      <w:r w:rsidR="00760087" w:rsidRPr="00B968CE">
        <w:rPr>
          <w:rFonts w:ascii="Times New Roman" w:hAnsi="Times New Roman"/>
          <w:sz w:val="28"/>
          <w:szCs w:val="28"/>
        </w:rPr>
        <w:t>ОАО</w:t>
      </w:r>
      <w:r w:rsidR="00760087">
        <w:rPr>
          <w:rFonts w:ascii="Times New Roman" w:hAnsi="Times New Roman"/>
          <w:sz w:val="28"/>
          <w:szCs w:val="28"/>
        </w:rPr>
        <w:t>,,</w:t>
      </w:r>
      <w:r w:rsidR="00760087" w:rsidRPr="00B968CE">
        <w:rPr>
          <w:rFonts w:ascii="Times New Roman" w:hAnsi="Times New Roman"/>
          <w:sz w:val="28"/>
          <w:szCs w:val="28"/>
        </w:rPr>
        <w:t>М</w:t>
      </w:r>
      <w:r w:rsidR="00760087">
        <w:rPr>
          <w:rFonts w:ascii="Times New Roman" w:hAnsi="Times New Roman"/>
          <w:sz w:val="28"/>
          <w:szCs w:val="28"/>
        </w:rPr>
        <w:t>огилёвлифтмаш</w:t>
      </w:r>
      <w:r w:rsidR="00760087" w:rsidRPr="00760087">
        <w:rPr>
          <w:rFonts w:ascii="Times New Roman" w:hAnsi="Times New Roman"/>
          <w:sz w:val="28"/>
          <w:szCs w:val="28"/>
        </w:rPr>
        <w:t>”</w:t>
      </w:r>
      <w:r w:rsidR="008F6F8E">
        <w:rPr>
          <w:rFonts w:ascii="Times New Roman" w:eastAsia="TimesNewRomanPS-BoldMT" w:hAnsi="Times New Roman"/>
          <w:bCs/>
          <w:sz w:val="28"/>
          <w:szCs w:val="28"/>
        </w:rPr>
        <w:t>»</w:t>
      </w:r>
    </w:p>
    <w:p w:rsidR="00E3349A" w:rsidRDefault="00E3349A" w:rsidP="00E3349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349A" w:rsidRDefault="00E3349A" w:rsidP="00E3349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1.1 – Анализ состояния запасов </w:t>
      </w:r>
      <w:r w:rsidR="002019E3">
        <w:rPr>
          <w:sz w:val="28"/>
          <w:szCs w:val="28"/>
        </w:rPr>
        <w:t>ОАО «Могилёвлифтмаш»</w:t>
      </w:r>
    </w:p>
    <w:tbl>
      <w:tblPr>
        <w:tblStyle w:val="a8"/>
        <w:tblW w:w="0" w:type="auto"/>
        <w:tblLook w:val="04A0"/>
      </w:tblPr>
      <w:tblGrid>
        <w:gridCol w:w="2565"/>
        <w:gridCol w:w="804"/>
        <w:gridCol w:w="1755"/>
        <w:gridCol w:w="1765"/>
        <w:gridCol w:w="1341"/>
        <w:gridCol w:w="1341"/>
      </w:tblGrid>
      <w:tr w:rsidR="005364B0" w:rsidRPr="00B968CE" w:rsidTr="005364B0">
        <w:trPr>
          <w:trHeight w:val="234"/>
        </w:trPr>
        <w:tc>
          <w:tcPr>
            <w:tcW w:w="2565" w:type="dxa"/>
            <w:vMerge w:val="restart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КРАТКОСРОЧНЫЕ АКТИВЫ</w:t>
            </w:r>
          </w:p>
        </w:tc>
        <w:tc>
          <w:tcPr>
            <w:tcW w:w="804" w:type="dxa"/>
            <w:vMerge w:val="restart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код стр.</w:t>
            </w:r>
          </w:p>
        </w:tc>
        <w:tc>
          <w:tcPr>
            <w:tcW w:w="1755" w:type="dxa"/>
            <w:vMerge w:val="restart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На 31 декабря 2015 г.</w:t>
            </w:r>
          </w:p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млн. руб</w:t>
            </w:r>
          </w:p>
        </w:tc>
        <w:tc>
          <w:tcPr>
            <w:tcW w:w="1765" w:type="dxa"/>
            <w:vMerge w:val="restart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На 31 декабря 2014 г.</w:t>
            </w:r>
          </w:p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млн руб.</w:t>
            </w:r>
          </w:p>
        </w:tc>
        <w:tc>
          <w:tcPr>
            <w:tcW w:w="2682" w:type="dxa"/>
            <w:gridSpan w:val="2"/>
          </w:tcPr>
          <w:p w:rsidR="005364B0" w:rsidRPr="00BB5CEF" w:rsidRDefault="005364B0" w:rsidP="005364B0">
            <w:pPr>
              <w:pStyle w:val="a6"/>
              <w:spacing w:before="0" w:beforeAutospacing="0" w:after="0" w:afterAutospacing="0"/>
              <w:jc w:val="center"/>
            </w:pPr>
            <w:r w:rsidRPr="00BB5CEF">
              <w:t>Изменение за год</w:t>
            </w:r>
          </w:p>
        </w:tc>
      </w:tr>
      <w:tr w:rsidR="005364B0" w:rsidRPr="00B968CE" w:rsidTr="005364B0">
        <w:trPr>
          <w:trHeight w:val="521"/>
        </w:trPr>
        <w:tc>
          <w:tcPr>
            <w:tcW w:w="2565" w:type="dxa"/>
            <w:vMerge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364B0" w:rsidRPr="00BB5CEF" w:rsidRDefault="005364B0" w:rsidP="00084A53">
            <w:pPr>
              <w:pStyle w:val="a6"/>
              <w:spacing w:before="0" w:beforeAutospacing="0" w:after="0" w:afterAutospacing="0"/>
              <w:jc w:val="center"/>
            </w:pPr>
            <w:r>
              <w:t>млн</w:t>
            </w:r>
            <w:r w:rsidRPr="00BB5CEF">
              <w:t>. руб.</w:t>
            </w:r>
          </w:p>
        </w:tc>
        <w:tc>
          <w:tcPr>
            <w:tcW w:w="1341" w:type="dxa"/>
          </w:tcPr>
          <w:p w:rsidR="005364B0" w:rsidRPr="00BB5CEF" w:rsidRDefault="005364B0" w:rsidP="00084A53">
            <w:pPr>
              <w:pStyle w:val="a6"/>
              <w:spacing w:before="0" w:beforeAutospacing="0" w:after="0" w:afterAutospacing="0"/>
              <w:jc w:val="center"/>
            </w:pPr>
            <w:r w:rsidRPr="00BB5CEF">
              <w:t>В % к нач. года</w:t>
            </w:r>
          </w:p>
        </w:tc>
      </w:tr>
      <w:tr w:rsidR="005364B0" w:rsidRPr="00B968CE" w:rsidTr="005364B0">
        <w:trPr>
          <w:trHeight w:val="521"/>
        </w:trPr>
        <w:tc>
          <w:tcPr>
            <w:tcW w:w="25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:rsidR="005364B0" w:rsidRPr="00BB5CEF" w:rsidRDefault="005364B0" w:rsidP="00084A53">
            <w:pPr>
              <w:pStyle w:val="a6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341" w:type="dxa"/>
          </w:tcPr>
          <w:p w:rsidR="005364B0" w:rsidRPr="00BB5CEF" w:rsidRDefault="005364B0" w:rsidP="00084A53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5364B0" w:rsidRPr="00B968CE" w:rsidTr="005364B0">
        <w:tc>
          <w:tcPr>
            <w:tcW w:w="25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804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5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365 164</w:t>
            </w:r>
          </w:p>
        </w:tc>
        <w:tc>
          <w:tcPr>
            <w:tcW w:w="17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335 752</w:t>
            </w:r>
          </w:p>
        </w:tc>
        <w:tc>
          <w:tcPr>
            <w:tcW w:w="1341" w:type="dxa"/>
          </w:tcPr>
          <w:p w:rsidR="005364B0" w:rsidRPr="00BB5CEF" w:rsidRDefault="005364B0" w:rsidP="00084A53">
            <w:pPr>
              <w:pStyle w:val="a6"/>
              <w:spacing w:before="0" w:beforeAutospacing="0" w:after="0" w:afterAutospacing="0"/>
              <w:jc w:val="center"/>
            </w:pPr>
            <w:r>
              <w:t>+29 412</w:t>
            </w:r>
          </w:p>
        </w:tc>
        <w:tc>
          <w:tcPr>
            <w:tcW w:w="1341" w:type="dxa"/>
          </w:tcPr>
          <w:p w:rsidR="005364B0" w:rsidRPr="00BB5CEF" w:rsidRDefault="005364B0" w:rsidP="00084A53">
            <w:pPr>
              <w:pStyle w:val="a6"/>
              <w:spacing w:before="0" w:beforeAutospacing="0" w:after="0" w:afterAutospacing="0"/>
              <w:jc w:val="center"/>
            </w:pPr>
            <w:r>
              <w:t>+8,76</w:t>
            </w:r>
          </w:p>
        </w:tc>
      </w:tr>
      <w:tr w:rsidR="005364B0" w:rsidRPr="00B968CE" w:rsidTr="005364B0">
        <w:tc>
          <w:tcPr>
            <w:tcW w:w="25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04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4B0" w:rsidRPr="00B968CE" w:rsidTr="005364B0">
        <w:tc>
          <w:tcPr>
            <w:tcW w:w="25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804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5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256 303</w:t>
            </w:r>
          </w:p>
        </w:tc>
        <w:tc>
          <w:tcPr>
            <w:tcW w:w="17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243 741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+12 562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+5,15</w:t>
            </w:r>
          </w:p>
        </w:tc>
      </w:tr>
      <w:tr w:rsidR="005364B0" w:rsidRPr="00B968CE" w:rsidTr="005364B0">
        <w:tc>
          <w:tcPr>
            <w:tcW w:w="25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804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75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 xml:space="preserve">17 020 </w:t>
            </w:r>
          </w:p>
        </w:tc>
        <w:tc>
          <w:tcPr>
            <w:tcW w:w="17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11 063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+5 957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+53,85</w:t>
            </w:r>
          </w:p>
        </w:tc>
      </w:tr>
      <w:tr w:rsidR="005364B0" w:rsidRPr="00B968CE" w:rsidTr="005364B0">
        <w:tc>
          <w:tcPr>
            <w:tcW w:w="25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незавершённое производство</w:t>
            </w:r>
          </w:p>
        </w:tc>
        <w:tc>
          <w:tcPr>
            <w:tcW w:w="804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5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63 850</w:t>
            </w:r>
          </w:p>
        </w:tc>
        <w:tc>
          <w:tcPr>
            <w:tcW w:w="17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39 749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+24 101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+60,63</w:t>
            </w:r>
          </w:p>
        </w:tc>
      </w:tr>
      <w:tr w:rsidR="005364B0" w:rsidRPr="00B968CE" w:rsidTr="005364B0">
        <w:tc>
          <w:tcPr>
            <w:tcW w:w="25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готовая продукция и товары</w:t>
            </w:r>
          </w:p>
        </w:tc>
        <w:tc>
          <w:tcPr>
            <w:tcW w:w="804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75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27 991</w:t>
            </w:r>
          </w:p>
        </w:tc>
        <w:tc>
          <w:tcPr>
            <w:tcW w:w="17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40 902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-12 911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-31,57</w:t>
            </w:r>
          </w:p>
        </w:tc>
      </w:tr>
      <w:tr w:rsidR="005364B0" w:rsidRPr="00B968CE" w:rsidTr="005364B0">
        <w:tc>
          <w:tcPr>
            <w:tcW w:w="25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товары отгруженные</w:t>
            </w:r>
          </w:p>
        </w:tc>
        <w:tc>
          <w:tcPr>
            <w:tcW w:w="804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5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CE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5364B0" w:rsidRPr="00B968CE" w:rsidRDefault="005364B0" w:rsidP="00084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49A" w:rsidRDefault="00E3349A" w:rsidP="00E3349A">
      <w:pPr>
        <w:pStyle w:val="a6"/>
        <w:spacing w:before="0" w:beforeAutospacing="0" w:after="0" w:afterAutospacing="0"/>
        <w:ind w:firstLine="709"/>
        <w:jc w:val="both"/>
      </w:pPr>
      <w:r>
        <w:t>Примечание: собственная разработка на основании приложения А</w:t>
      </w:r>
    </w:p>
    <w:p w:rsidR="00E3349A" w:rsidRPr="00C03CFA" w:rsidRDefault="00E3349A" w:rsidP="00E3349A">
      <w:pPr>
        <w:pStyle w:val="a6"/>
        <w:spacing w:before="0" w:beforeAutospacing="0" w:after="0" w:afterAutospacing="0"/>
        <w:ind w:firstLine="709"/>
        <w:jc w:val="both"/>
      </w:pPr>
    </w:p>
    <w:p w:rsidR="00E3349A" w:rsidRDefault="00E3349A" w:rsidP="00E3349A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 xml:space="preserve">Таким образом, оценка структуры товарного запаса </w:t>
      </w:r>
      <w:r w:rsidR="00084A53" w:rsidRPr="00084A53">
        <w:rPr>
          <w:rFonts w:ascii="Times New Roman" w:hAnsi="Times New Roman" w:cs="Times New Roman"/>
          <w:sz w:val="28"/>
          <w:szCs w:val="28"/>
        </w:rPr>
        <w:t xml:space="preserve">ОАО </w:t>
      </w:r>
      <w:r w:rsidR="00084A53">
        <w:rPr>
          <w:rFonts w:ascii="Times New Roman" w:hAnsi="Times New Roman"/>
          <w:sz w:val="28"/>
          <w:szCs w:val="28"/>
        </w:rPr>
        <w:t>«Могилёвлифтмаш»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выявила следующие нюансы:</w:t>
      </w:r>
    </w:p>
    <w:p w:rsidR="00E3349A" w:rsidRPr="00F243E2" w:rsidRDefault="00084A53" w:rsidP="00E3349A">
      <w:pPr>
        <w:pStyle w:val="2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4"/>
          <w:sz w:val="29"/>
          <w:szCs w:val="29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Запасы на протяжении 2</w:t>
      </w:r>
      <w:r w:rsidR="00E3349A">
        <w:rPr>
          <w:rFonts w:ascii="Times New Roman" w:hAnsi="Times New Roman" w:cs="Times New Roman"/>
          <w:spacing w:val="14"/>
          <w:sz w:val="28"/>
          <w:szCs w:val="28"/>
        </w:rPr>
        <w:t>-х лет выросли;</w:t>
      </w:r>
    </w:p>
    <w:p w:rsidR="00E3349A" w:rsidRPr="00F243E2" w:rsidRDefault="00E3349A" w:rsidP="00E3349A">
      <w:pPr>
        <w:pStyle w:val="2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43E2">
        <w:rPr>
          <w:rFonts w:ascii="Times New Roman" w:hAnsi="Times New Roman" w:cs="Times New Roman"/>
          <w:sz w:val="28"/>
          <w:szCs w:val="28"/>
        </w:rPr>
        <w:t xml:space="preserve">аибольший удельный вес в составе запасов занимают </w:t>
      </w:r>
      <w:r w:rsidR="00084A53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49A" w:rsidRDefault="00084A53" w:rsidP="00E3349A">
      <w:pPr>
        <w:pStyle w:val="2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084A53">
        <w:rPr>
          <w:rFonts w:ascii="Times New Roman" w:hAnsi="Times New Roman" w:cs="Times New Roman"/>
          <w:sz w:val="28"/>
          <w:szCs w:val="28"/>
        </w:rPr>
        <w:t>ОАО «Могилёвлифтмаш»</w:t>
      </w:r>
      <w:r w:rsidR="00A8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 высокий уровень</w:t>
      </w:r>
      <w:r w:rsidR="00E3349A">
        <w:rPr>
          <w:rFonts w:ascii="Times New Roman" w:hAnsi="Times New Roman" w:cs="Times New Roman"/>
          <w:sz w:val="28"/>
          <w:szCs w:val="28"/>
        </w:rPr>
        <w:t xml:space="preserve"> запасов</w:t>
      </w:r>
      <w:r>
        <w:rPr>
          <w:rFonts w:ascii="Times New Roman" w:hAnsi="Times New Roman" w:cs="Times New Roman"/>
          <w:sz w:val="28"/>
          <w:szCs w:val="28"/>
        </w:rPr>
        <w:t xml:space="preserve"> сырья и материалов</w:t>
      </w:r>
      <w:r w:rsidR="00E3349A">
        <w:rPr>
          <w:rFonts w:ascii="Times New Roman" w:hAnsi="Times New Roman" w:cs="Times New Roman"/>
          <w:sz w:val="28"/>
          <w:szCs w:val="28"/>
        </w:rPr>
        <w:t>, чтобы обеспечивать</w:t>
      </w:r>
      <w:r w:rsidR="00A82561">
        <w:rPr>
          <w:rFonts w:ascii="Times New Roman" w:hAnsi="Times New Roman" w:cs="Times New Roman"/>
          <w:sz w:val="28"/>
          <w:szCs w:val="28"/>
        </w:rPr>
        <w:t xml:space="preserve"> непрерывное производство и своевременную поставку заказанной продукции потребителям</w:t>
      </w:r>
      <w:r w:rsidR="00E3349A">
        <w:rPr>
          <w:rFonts w:ascii="Times New Roman" w:hAnsi="Times New Roman" w:cs="Times New Roman"/>
          <w:sz w:val="28"/>
          <w:szCs w:val="28"/>
        </w:rPr>
        <w:t>;</w:t>
      </w:r>
    </w:p>
    <w:p w:rsidR="00E3349A" w:rsidRPr="00F243E2" w:rsidRDefault="00E3349A" w:rsidP="00E3349A">
      <w:pPr>
        <w:pStyle w:val="2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 xml:space="preserve">В тоже время, необходимо найти оптимальный уровень запасов, чтобы предприятие не </w:t>
      </w:r>
      <w:r w:rsidR="00A82561">
        <w:rPr>
          <w:rFonts w:ascii="Times New Roman" w:hAnsi="Times New Roman" w:cs="Times New Roman"/>
          <w:spacing w:val="14"/>
          <w:sz w:val="28"/>
          <w:szCs w:val="28"/>
        </w:rPr>
        <w:t>работало в убыток.</w:t>
      </w:r>
    </w:p>
    <w:p w:rsidR="00E3349A" w:rsidRDefault="00E3349A" w:rsidP="00E3349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F6F8E" w:rsidRPr="005542C0" w:rsidRDefault="008F6F8E" w:rsidP="008F6F8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349A" w:rsidRDefault="00E3349A">
      <w:pPr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br w:type="page"/>
      </w:r>
    </w:p>
    <w:p w:rsidR="00E3349A" w:rsidRPr="00451E64" w:rsidRDefault="00E3349A" w:rsidP="00451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E64">
        <w:rPr>
          <w:rFonts w:ascii="Times New Roman" w:hAnsi="Times New Roman"/>
          <w:sz w:val="28"/>
          <w:szCs w:val="28"/>
        </w:rPr>
        <w:lastRenderedPageBreak/>
        <w:t>Анализ товарных запасов и оборачиваемости товаров</w:t>
      </w:r>
    </w:p>
    <w:p w:rsidR="00E3349A" w:rsidRDefault="00E3349A" w:rsidP="00E33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49A" w:rsidRDefault="00E3349A" w:rsidP="00E33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49A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3349A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2.1 – Исходные данные для анализа товарных запасов (в </w:t>
      </w:r>
      <w:r w:rsidR="0012697B">
        <w:rPr>
          <w:color w:val="000000"/>
          <w:sz w:val="28"/>
          <w:szCs w:val="28"/>
        </w:rPr>
        <w:t>млн</w:t>
      </w:r>
      <w:r>
        <w:rPr>
          <w:color w:val="000000"/>
          <w:sz w:val="28"/>
          <w:szCs w:val="28"/>
        </w:rPr>
        <w:t>.</w:t>
      </w:r>
      <w:r w:rsidR="001269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руб.)</w:t>
      </w:r>
    </w:p>
    <w:tbl>
      <w:tblPr>
        <w:tblStyle w:val="a8"/>
        <w:tblW w:w="9464" w:type="dxa"/>
        <w:tblLook w:val="04A0"/>
      </w:tblPr>
      <w:tblGrid>
        <w:gridCol w:w="3095"/>
        <w:gridCol w:w="1408"/>
        <w:gridCol w:w="2835"/>
        <w:gridCol w:w="2126"/>
      </w:tblGrid>
      <w:tr w:rsidR="0012697B" w:rsidRPr="00AB229A" w:rsidTr="0012697B">
        <w:trPr>
          <w:trHeight w:val="371"/>
        </w:trPr>
        <w:tc>
          <w:tcPr>
            <w:tcW w:w="3095" w:type="dxa"/>
          </w:tcPr>
          <w:p w:rsidR="0012697B" w:rsidRPr="00AB229A" w:rsidRDefault="0012697B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 w:rsidRPr="00AB229A">
              <w:rPr>
                <w:color w:val="000000"/>
              </w:rPr>
              <w:t>Показатели</w:t>
            </w:r>
          </w:p>
        </w:tc>
        <w:tc>
          <w:tcPr>
            <w:tcW w:w="1408" w:type="dxa"/>
          </w:tcPr>
          <w:p w:rsidR="0012697B" w:rsidRPr="00AB229A" w:rsidRDefault="0012697B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2835" w:type="dxa"/>
          </w:tcPr>
          <w:p w:rsidR="0012697B" w:rsidRPr="00AB229A" w:rsidRDefault="0012697B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Фактически, 2015 г.</w:t>
            </w:r>
          </w:p>
        </w:tc>
        <w:tc>
          <w:tcPr>
            <w:tcW w:w="2126" w:type="dxa"/>
          </w:tcPr>
          <w:p w:rsidR="0012697B" w:rsidRPr="00AB229A" w:rsidRDefault="0012697B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 от плана</w:t>
            </w:r>
          </w:p>
        </w:tc>
      </w:tr>
      <w:tr w:rsidR="0012697B" w:rsidRPr="00AB229A" w:rsidTr="0012697B">
        <w:tc>
          <w:tcPr>
            <w:tcW w:w="3095" w:type="dxa"/>
          </w:tcPr>
          <w:p w:rsidR="0012697B" w:rsidRPr="00AB229A" w:rsidRDefault="0012697B" w:rsidP="00554034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0"/>
              <w:jc w:val="both"/>
              <w:rPr>
                <w:color w:val="000000"/>
              </w:rPr>
            </w:pPr>
            <w:r w:rsidRPr="00AB229A">
              <w:rPr>
                <w:color w:val="000000"/>
              </w:rPr>
              <w:t>Сумма годового товарооборота</w:t>
            </w:r>
          </w:p>
        </w:tc>
        <w:tc>
          <w:tcPr>
            <w:tcW w:w="1408" w:type="dxa"/>
          </w:tcPr>
          <w:p w:rsidR="0012697B" w:rsidRPr="00AB229A" w:rsidRDefault="007A6E68" w:rsidP="007A6E68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1 9</w:t>
            </w:r>
            <w:r w:rsidR="000648EB">
              <w:rPr>
                <w:color w:val="000000"/>
              </w:rPr>
              <w:t>3</w:t>
            </w:r>
            <w:r>
              <w:rPr>
                <w:color w:val="000000"/>
              </w:rPr>
              <w:t>4 000</w:t>
            </w:r>
          </w:p>
        </w:tc>
        <w:tc>
          <w:tcPr>
            <w:tcW w:w="2835" w:type="dxa"/>
          </w:tcPr>
          <w:p w:rsidR="0012697B" w:rsidRPr="00AB229A" w:rsidRDefault="007A6E68" w:rsidP="007A6E68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1 950 423</w:t>
            </w:r>
          </w:p>
        </w:tc>
        <w:tc>
          <w:tcPr>
            <w:tcW w:w="2126" w:type="dxa"/>
          </w:tcPr>
          <w:p w:rsidR="0012697B" w:rsidRPr="00AB229A" w:rsidRDefault="0012697B" w:rsidP="007A6E68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648EB">
              <w:rPr>
                <w:color w:val="000000"/>
              </w:rPr>
              <w:t>16</w:t>
            </w:r>
            <w:r w:rsidR="007A6E68">
              <w:rPr>
                <w:color w:val="000000"/>
              </w:rPr>
              <w:t xml:space="preserve"> 423</w:t>
            </w:r>
          </w:p>
        </w:tc>
      </w:tr>
      <w:tr w:rsidR="0012697B" w:rsidRPr="00AB229A" w:rsidTr="0012697B">
        <w:tc>
          <w:tcPr>
            <w:tcW w:w="3095" w:type="dxa"/>
          </w:tcPr>
          <w:p w:rsidR="0012697B" w:rsidRPr="00AB229A" w:rsidRDefault="0012697B" w:rsidP="00554034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Однодневный товарооборот (стр.1/360)</w:t>
            </w:r>
          </w:p>
        </w:tc>
        <w:tc>
          <w:tcPr>
            <w:tcW w:w="1408" w:type="dxa"/>
          </w:tcPr>
          <w:p w:rsidR="0012697B" w:rsidRPr="00AB229A" w:rsidRDefault="000648EB" w:rsidP="000648EB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5 372,2</w:t>
            </w:r>
          </w:p>
        </w:tc>
        <w:tc>
          <w:tcPr>
            <w:tcW w:w="2835" w:type="dxa"/>
          </w:tcPr>
          <w:p w:rsidR="0012697B" w:rsidRPr="00AB229A" w:rsidRDefault="000648EB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5 417,8</w:t>
            </w:r>
          </w:p>
        </w:tc>
        <w:tc>
          <w:tcPr>
            <w:tcW w:w="2126" w:type="dxa"/>
          </w:tcPr>
          <w:p w:rsidR="0012697B" w:rsidRPr="000648EB" w:rsidRDefault="0012697B" w:rsidP="000648EB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 w:rsidRPr="000648EB">
              <w:rPr>
                <w:color w:val="000000"/>
              </w:rPr>
              <w:t>+</w:t>
            </w:r>
            <w:r w:rsidR="000648EB">
              <w:rPr>
                <w:color w:val="000000"/>
              </w:rPr>
              <w:t>45,6</w:t>
            </w:r>
          </w:p>
        </w:tc>
      </w:tr>
      <w:tr w:rsidR="0012697B" w:rsidRPr="00AB229A" w:rsidTr="0012697B">
        <w:tc>
          <w:tcPr>
            <w:tcW w:w="3095" w:type="dxa"/>
          </w:tcPr>
          <w:p w:rsidR="0012697B" w:rsidRPr="00AB229A" w:rsidRDefault="0012697B" w:rsidP="00554034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Величина товарных запасов</w:t>
            </w:r>
          </w:p>
        </w:tc>
        <w:tc>
          <w:tcPr>
            <w:tcW w:w="1408" w:type="dxa"/>
          </w:tcPr>
          <w:p w:rsidR="0012697B" w:rsidRPr="00AB229A" w:rsidRDefault="00A37437" w:rsidP="000648EB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648EB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="000648EB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2835" w:type="dxa"/>
          </w:tcPr>
          <w:p w:rsidR="0012697B" w:rsidRPr="00AB229A" w:rsidRDefault="00A37437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365 164</w:t>
            </w:r>
          </w:p>
        </w:tc>
        <w:tc>
          <w:tcPr>
            <w:tcW w:w="2126" w:type="dxa"/>
          </w:tcPr>
          <w:p w:rsidR="0012697B" w:rsidRPr="000648EB" w:rsidRDefault="0012697B" w:rsidP="000648EB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 w:rsidRPr="000648EB">
              <w:rPr>
                <w:color w:val="000000"/>
              </w:rPr>
              <w:t>+</w:t>
            </w:r>
            <w:r w:rsidR="000648EB">
              <w:rPr>
                <w:color w:val="000000"/>
              </w:rPr>
              <w:t>11 364</w:t>
            </w:r>
          </w:p>
        </w:tc>
      </w:tr>
      <w:tr w:rsidR="0012697B" w:rsidRPr="00AB229A" w:rsidTr="0012697B">
        <w:tc>
          <w:tcPr>
            <w:tcW w:w="3095" w:type="dxa"/>
          </w:tcPr>
          <w:p w:rsidR="0012697B" w:rsidRPr="00AB229A" w:rsidRDefault="0012697B" w:rsidP="00554034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Товарные запасы текущего хранения</w:t>
            </w:r>
          </w:p>
        </w:tc>
        <w:tc>
          <w:tcPr>
            <w:tcW w:w="1408" w:type="dxa"/>
          </w:tcPr>
          <w:p w:rsidR="0012697B" w:rsidRPr="00AB229A" w:rsidRDefault="000648EB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  <w:r w:rsidR="00A374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A37437">
              <w:rPr>
                <w:color w:val="000000"/>
              </w:rPr>
              <w:t>00</w:t>
            </w:r>
          </w:p>
        </w:tc>
        <w:tc>
          <w:tcPr>
            <w:tcW w:w="2835" w:type="dxa"/>
          </w:tcPr>
          <w:p w:rsidR="0012697B" w:rsidRPr="00AB229A" w:rsidRDefault="00A37437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362 841</w:t>
            </w:r>
          </w:p>
        </w:tc>
        <w:tc>
          <w:tcPr>
            <w:tcW w:w="2126" w:type="dxa"/>
          </w:tcPr>
          <w:p w:rsidR="0012697B" w:rsidRPr="000648EB" w:rsidRDefault="0012697B" w:rsidP="000648EB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 w:rsidRPr="000648EB">
              <w:rPr>
                <w:color w:val="000000"/>
              </w:rPr>
              <w:t>+</w:t>
            </w:r>
            <w:r w:rsidR="000648EB">
              <w:rPr>
                <w:color w:val="000000"/>
              </w:rPr>
              <w:t>9 041</w:t>
            </w:r>
          </w:p>
        </w:tc>
      </w:tr>
      <w:tr w:rsidR="0012697B" w:rsidRPr="00AB229A" w:rsidTr="0012697B">
        <w:tc>
          <w:tcPr>
            <w:tcW w:w="3095" w:type="dxa"/>
          </w:tcPr>
          <w:p w:rsidR="0012697B" w:rsidRPr="00AB229A" w:rsidRDefault="0012697B" w:rsidP="00554034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То же, выраженное в днях запасы (стр.4 / стр. 2)</w:t>
            </w:r>
          </w:p>
        </w:tc>
        <w:tc>
          <w:tcPr>
            <w:tcW w:w="1408" w:type="dxa"/>
          </w:tcPr>
          <w:p w:rsidR="0012697B" w:rsidRPr="00AB229A" w:rsidRDefault="000648EB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65,8</w:t>
            </w:r>
          </w:p>
        </w:tc>
        <w:tc>
          <w:tcPr>
            <w:tcW w:w="2835" w:type="dxa"/>
          </w:tcPr>
          <w:p w:rsidR="0012697B" w:rsidRPr="00AB229A" w:rsidRDefault="000648EB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2126" w:type="dxa"/>
          </w:tcPr>
          <w:p w:rsidR="0012697B" w:rsidRPr="000648EB" w:rsidRDefault="000648EB" w:rsidP="00A37437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+1,1</w:t>
            </w:r>
          </w:p>
        </w:tc>
      </w:tr>
      <w:tr w:rsidR="0012697B" w:rsidRPr="00AB229A" w:rsidTr="0012697B">
        <w:tc>
          <w:tcPr>
            <w:tcW w:w="3095" w:type="dxa"/>
          </w:tcPr>
          <w:p w:rsidR="0012697B" w:rsidRDefault="0012697B" w:rsidP="00554034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Среднегодовые товарные запасы </w:t>
            </w:r>
          </w:p>
        </w:tc>
        <w:tc>
          <w:tcPr>
            <w:tcW w:w="1408" w:type="dxa"/>
          </w:tcPr>
          <w:p w:rsidR="0012697B" w:rsidRPr="00AB229A" w:rsidRDefault="00A37437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314 860</w:t>
            </w:r>
          </w:p>
        </w:tc>
        <w:tc>
          <w:tcPr>
            <w:tcW w:w="2835" w:type="dxa"/>
          </w:tcPr>
          <w:p w:rsidR="0012697B" w:rsidRPr="00AB229A" w:rsidRDefault="00A37437" w:rsidP="00554034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364 287</w:t>
            </w:r>
          </w:p>
        </w:tc>
        <w:tc>
          <w:tcPr>
            <w:tcW w:w="2126" w:type="dxa"/>
          </w:tcPr>
          <w:p w:rsidR="0012697B" w:rsidRPr="000648EB" w:rsidRDefault="0012697B" w:rsidP="00A37437">
            <w:pPr>
              <w:pStyle w:val="a6"/>
              <w:spacing w:before="0" w:beforeAutospacing="0" w:after="0" w:afterAutospacing="0" w:line="192" w:lineRule="auto"/>
              <w:jc w:val="center"/>
              <w:rPr>
                <w:color w:val="000000"/>
              </w:rPr>
            </w:pPr>
            <w:r w:rsidRPr="000648EB">
              <w:rPr>
                <w:color w:val="000000"/>
              </w:rPr>
              <w:t>+</w:t>
            </w:r>
            <w:r w:rsidR="00A37437" w:rsidRPr="000648EB">
              <w:rPr>
                <w:color w:val="000000"/>
              </w:rPr>
              <w:t>49 427</w:t>
            </w:r>
          </w:p>
        </w:tc>
      </w:tr>
    </w:tbl>
    <w:p w:rsidR="00E3349A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Примечание: собственная разработка</w:t>
      </w:r>
    </w:p>
    <w:p w:rsidR="00E3349A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3349A" w:rsidRDefault="00E3349A" w:rsidP="00E3349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F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данным этой таблицы сделаем вывод о соответствии фактических товарных запасов нормативу. Необходимо учитывать, что плановая величина товарных запасов в сумме </w:t>
      </w:r>
      <w:r w:rsidR="00A37437" w:rsidRPr="00A37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360 000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F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тыс. руб. устанавливалась в соответствии с намечавшейся ежедневной продажей товаров на сумму </w:t>
      </w:r>
      <w:r w:rsidR="007A6E68" w:rsidRPr="007A6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33,3</w:t>
      </w:r>
      <w:r w:rsidR="007A6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млн</w:t>
      </w:r>
      <w:r w:rsidRPr="006F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руб. Однако фактическая ежедневная продажа товаров равнялась </w:t>
      </w:r>
      <w:r w:rsidR="007A6E68" w:rsidRPr="007A6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33,8</w:t>
      </w:r>
      <w:r w:rsidR="007A6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лн</w:t>
      </w:r>
      <w:r w:rsidRPr="006F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руб. Отсюда вытекает, что для поддержания увеличившегося объема реализации товаров необходимо иметь большую величину товарных запасов, чем это предусматривалось планом. Вследствие этого запас товаров на конец года нужно сопоставить с фактической однодневной реализацией товаров, умноженной на плановую величину товарных запасов в днях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3349A" w:rsidRPr="003928E3" w:rsidRDefault="00E3349A" w:rsidP="00E33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Поэтому </w:t>
      </w:r>
      <w:r w:rsidR="007A6E68" w:rsidRPr="00084A53">
        <w:rPr>
          <w:rFonts w:ascii="Times New Roman" w:hAnsi="Times New Roman"/>
          <w:sz w:val="28"/>
          <w:szCs w:val="28"/>
        </w:rPr>
        <w:t>ОАО «Могилёвлифтмаш»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>принимая во внимание увеличившийся товарооборот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имеет место сверхнормативный товарный запас в сумме:</w:t>
      </w:r>
    </w:p>
    <w:p w:rsidR="00E3349A" w:rsidRPr="003928E3" w:rsidRDefault="007A6E68" w:rsidP="00E3349A">
      <w:pPr>
        <w:shd w:val="clear" w:color="auto" w:fill="FFFFFF"/>
        <w:spacing w:before="201"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6E68">
        <w:rPr>
          <w:rFonts w:ascii="Times New Roman" w:hAnsi="Times New Roman"/>
          <w:color w:val="000000"/>
          <w:sz w:val="28"/>
          <w:szCs w:val="28"/>
          <w:lang w:eastAsia="ru-RU"/>
        </w:rPr>
        <w:t>365 164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(</w:t>
      </w:r>
      <w:r w:rsidR="000648EB">
        <w:rPr>
          <w:rFonts w:ascii="Times New Roman" w:hAnsi="Times New Roman"/>
          <w:color w:val="000000"/>
          <w:sz w:val="28"/>
          <w:szCs w:val="28"/>
          <w:lang w:eastAsia="ru-RU"/>
        </w:rPr>
        <w:t>5 372,2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</w:t>
      </w:r>
      <w:r w:rsidR="000648EB">
        <w:rPr>
          <w:rFonts w:ascii="Times New Roman" w:hAnsi="Times New Roman"/>
          <w:color w:val="000000"/>
          <w:sz w:val="28"/>
          <w:szCs w:val="28"/>
          <w:lang w:eastAsia="ru-RU"/>
        </w:rPr>
        <w:t>65,8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= </w:t>
      </w:r>
      <w:r w:rsidR="00064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11 673,24 </w:t>
      </w:r>
      <w:r w:rsidR="00E3349A"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648EB">
        <w:rPr>
          <w:rFonts w:ascii="Times New Roman" w:hAnsi="Times New Roman"/>
          <w:color w:val="000000"/>
          <w:sz w:val="28"/>
          <w:szCs w:val="28"/>
          <w:lang w:eastAsia="ru-RU"/>
        </w:rPr>
        <w:t>млн</w:t>
      </w:r>
      <w:r w:rsidR="00E3349A" w:rsidRPr="003928E3">
        <w:rPr>
          <w:rFonts w:ascii="Times New Roman" w:hAnsi="Times New Roman"/>
          <w:color w:val="000000"/>
          <w:sz w:val="28"/>
          <w:szCs w:val="28"/>
          <w:lang w:eastAsia="ru-RU"/>
        </w:rPr>
        <w:t>. руб.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(2.1)</w:t>
      </w:r>
    </w:p>
    <w:p w:rsidR="00E3349A" w:rsidRPr="003928E3" w:rsidRDefault="00E3349A" w:rsidP="00E3349A">
      <w:pPr>
        <w:shd w:val="clear" w:color="auto" w:fill="FFFFFF"/>
        <w:spacing w:before="201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</w:t>
      </w: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рассмотрим относительные показатели — запасы в днях (остатки в днях запаса). На величину запасов в днях оказывают влияние два основных фактора:</w:t>
      </w:r>
    </w:p>
    <w:p w:rsidR="00E3349A" w:rsidRPr="003928E3" w:rsidRDefault="00E3349A" w:rsidP="00E3349A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3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>изменение объема товарооборота;</w:t>
      </w:r>
    </w:p>
    <w:p w:rsidR="00E3349A" w:rsidRPr="003928E3" w:rsidRDefault="00E3349A" w:rsidP="00E3349A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>изменение абсолютной величины товарных запасов.</w:t>
      </w:r>
    </w:p>
    <w:p w:rsidR="00E3349A" w:rsidRPr="003928E3" w:rsidRDefault="00E3349A" w:rsidP="00E33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>Первый фактор оказывает обратное влияние на величину запасов в днях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349A" w:rsidRPr="003928E3" w:rsidRDefault="00E3349A" w:rsidP="00E33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таблицы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 </w:t>
      </w: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>следует, что величина товарных запасов, 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раженная в днях, у</w:t>
      </w:r>
      <w:r w:rsidR="000648EB">
        <w:rPr>
          <w:rFonts w:ascii="Times New Roman" w:hAnsi="Times New Roman"/>
          <w:color w:val="000000"/>
          <w:sz w:val="28"/>
          <w:szCs w:val="28"/>
          <w:lang w:eastAsia="ru-RU"/>
        </w:rPr>
        <w:t>величился</w:t>
      </w:r>
      <w:r w:rsidR="007A6E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0648EB">
        <w:rPr>
          <w:rFonts w:ascii="Times New Roman" w:hAnsi="Times New Roman"/>
          <w:color w:val="000000"/>
          <w:sz w:val="28"/>
          <w:szCs w:val="28"/>
          <w:lang w:eastAsia="ru-RU"/>
        </w:rPr>
        <w:t>1,1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</w:t>
      </w: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Определяем</w:t>
      </w: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влияние названных факторов на это отклонение.</w:t>
      </w:r>
    </w:p>
    <w:p w:rsidR="00E3349A" w:rsidRDefault="00E3349A" w:rsidP="00E33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повышения суммы товарооборота относительная величина товарных запасов текущего хранения уменьшаюсь на величину: </w:t>
      </w:r>
    </w:p>
    <w:p w:rsidR="00E3349A" w:rsidRPr="003928E3" w:rsidRDefault="002034A4" w:rsidP="00E3349A">
      <w:pPr>
        <w:shd w:val="clear" w:color="auto" w:fill="FFFFFF"/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353 800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5 417,8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353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800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 </w:t>
      </w: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5 372,2</w:t>
      </w:r>
      <w:r w:rsidR="00E3349A" w:rsidRPr="003928E3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-0,55 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>дня                         (2.2)</w:t>
      </w:r>
    </w:p>
    <w:p w:rsidR="00E3349A" w:rsidRDefault="00E3349A" w:rsidP="00E33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>За счет увеличения абсолютной суммы товарных запасов текущего хранения относительная величи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этих запасов возросла на:</w:t>
      </w:r>
    </w:p>
    <w:p w:rsidR="00E3349A" w:rsidRPr="003928E3" w:rsidRDefault="002034A4" w:rsidP="00E3349A">
      <w:pPr>
        <w:shd w:val="clear" w:color="auto" w:fill="FFFFFF"/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1 950 423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353 800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1 950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423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r w:rsidRPr="002034A4">
        <w:rPr>
          <w:rFonts w:ascii="Times New Roman" w:hAnsi="Times New Roman"/>
          <w:color w:val="000000"/>
          <w:sz w:val="28"/>
          <w:szCs w:val="28"/>
          <w:lang w:eastAsia="ru-RU"/>
        </w:rPr>
        <w:t>362 841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0,14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                         (2.3)</w:t>
      </w:r>
    </w:p>
    <w:p w:rsidR="00E3349A" w:rsidRDefault="00E3349A" w:rsidP="00E33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Общее влияние двух факторов (баланс факторов) составляет: </w:t>
      </w:r>
    </w:p>
    <w:p w:rsidR="00E3349A" w:rsidRPr="003928E3" w:rsidRDefault="002034A4" w:rsidP="00E3349A">
      <w:pPr>
        <w:shd w:val="clear" w:color="auto" w:fill="FFFFFF"/>
        <w:spacing w:before="240" w:after="24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3349A"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0,55</w:t>
      </w:r>
      <w:r w:rsidR="00E3349A"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+ 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>0,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E3349A"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=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-0,41</w:t>
      </w:r>
      <w:r w:rsidR="00E334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                                  (2.4)</w:t>
      </w:r>
    </w:p>
    <w:p w:rsidR="00E3349A" w:rsidRPr="003928E3" w:rsidRDefault="00E3349A" w:rsidP="00E33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Итак, запасы товаров, выраженные в днях, увеличились исключительно за счет роста абсолютной суммы товарных запасов. В то же время повышение суммы розничного товарооборота </w:t>
      </w:r>
      <w:r w:rsidRPr="003C3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незначительно снизило </w:t>
      </w:r>
      <w:r w:rsidRPr="003928E3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относительную величину товарных запасов.</w:t>
      </w:r>
    </w:p>
    <w:p w:rsidR="00E3349A" w:rsidRPr="003C3F22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устанавливаем</w:t>
      </w:r>
      <w:r w:rsidRPr="003C3F22">
        <w:rPr>
          <w:color w:val="000000"/>
          <w:sz w:val="28"/>
          <w:szCs w:val="28"/>
        </w:rPr>
        <w:t xml:space="preserve"> влияние отдельных факторов на величину среднегодовых запасов товаров. Такими факторами являются:</w:t>
      </w:r>
    </w:p>
    <w:p w:rsidR="00E3349A" w:rsidRPr="003C3F22" w:rsidRDefault="00E3349A" w:rsidP="00E3349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49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Изменение объема товарооборота</w:t>
      </w:r>
      <w:r w:rsidRPr="003C3F2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3F22">
        <w:rPr>
          <w:rFonts w:ascii="Times New Roman" w:hAnsi="Times New Roman"/>
          <w:color w:val="000000"/>
          <w:sz w:val="28"/>
          <w:szCs w:val="28"/>
        </w:rPr>
        <w:t xml:space="preserve"> Данный фактор оказывает прямое влияние на величину среднегодовых товарных запасов</w:t>
      </w:r>
    </w:p>
    <w:p w:rsidR="00E3349A" w:rsidRPr="003C3F22" w:rsidRDefault="00E3349A" w:rsidP="00E3349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49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Изменение структуры товарооборота</w:t>
      </w:r>
      <w:r w:rsidRPr="00E3349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3F22">
        <w:rPr>
          <w:rFonts w:ascii="Times New Roman" w:hAnsi="Times New Roman"/>
          <w:color w:val="000000"/>
          <w:sz w:val="28"/>
          <w:szCs w:val="28"/>
        </w:rPr>
        <w:t xml:space="preserve"> Если в общей сумме товарооборота увеличивается удельный вес товаров, имеющих медленную оборачиваемость, то запасы товаров увеличатся, и наоборот, при росте доли товаров с более быстрой оборачиваемостью товарные запасы будут снижаться.</w:t>
      </w:r>
    </w:p>
    <w:p w:rsidR="00E3349A" w:rsidRPr="003C3F22" w:rsidRDefault="00E3349A" w:rsidP="00E3349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49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Оборачиваемость товаров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3C3F22">
        <w:rPr>
          <w:rFonts w:ascii="Times New Roman" w:hAnsi="Times New Roman"/>
          <w:color w:val="000000"/>
          <w:sz w:val="28"/>
          <w:szCs w:val="28"/>
        </w:rPr>
        <w:t>(товарооборачиваемость). Этот показатель приближенно характеризует среднее время (среднее количество дней), спустя которое денежные средства, направленные на формирование товарных запасов, возвращаются обратно в торговую организацию в виде выручки от продажи товаров.</w:t>
      </w:r>
    </w:p>
    <w:p w:rsidR="00E3349A" w:rsidRPr="003C3F22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3F22">
        <w:rPr>
          <w:color w:val="000000"/>
          <w:sz w:val="28"/>
          <w:szCs w:val="28"/>
        </w:rPr>
        <w:t>Имеем следующие значения показателя оборачиваемости товаров:</w:t>
      </w:r>
    </w:p>
    <w:p w:rsidR="00E3349A" w:rsidRDefault="00E3349A" w:rsidP="00E3349A">
      <w:pPr>
        <w:shd w:val="clear" w:color="auto" w:fill="FFFFFF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3C3F22">
        <w:rPr>
          <w:rFonts w:ascii="Times New Roman" w:hAnsi="Times New Roman"/>
          <w:color w:val="000000"/>
          <w:sz w:val="28"/>
          <w:szCs w:val="28"/>
        </w:rPr>
        <w:t xml:space="preserve">о плану: </w:t>
      </w:r>
    </w:p>
    <w:p w:rsidR="00E3349A" w:rsidRDefault="002034A4" w:rsidP="00E3349A">
      <w:pPr>
        <w:shd w:val="clear" w:color="auto" w:fill="FFFFFF"/>
        <w:spacing w:after="33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2034A4">
        <w:rPr>
          <w:rFonts w:ascii="Times New Roman" w:hAnsi="Times New Roman"/>
          <w:color w:val="000000"/>
          <w:sz w:val="28"/>
          <w:szCs w:val="28"/>
        </w:rPr>
        <w:t>314 860</w:t>
      </w:r>
      <w:r w:rsidR="00E3349A">
        <w:rPr>
          <w:rFonts w:ascii="Times New Roman" w:hAnsi="Times New Roman"/>
          <w:color w:val="000000"/>
          <w:sz w:val="28"/>
          <w:szCs w:val="28"/>
        </w:rPr>
        <w:t xml:space="preserve"> *</w:t>
      </w:r>
      <w:r w:rsidR="00E3349A" w:rsidRPr="003C3F22">
        <w:rPr>
          <w:rFonts w:ascii="Times New Roman" w:hAnsi="Times New Roman"/>
          <w:color w:val="000000"/>
          <w:sz w:val="28"/>
          <w:szCs w:val="28"/>
        </w:rPr>
        <w:t xml:space="preserve"> 360 / </w:t>
      </w:r>
      <w:r w:rsidRPr="002034A4">
        <w:rPr>
          <w:rFonts w:ascii="Times New Roman" w:hAnsi="Times New Roman"/>
          <w:color w:val="000000"/>
          <w:sz w:val="28"/>
          <w:szCs w:val="28"/>
        </w:rPr>
        <w:t>1 934 000</w:t>
      </w:r>
      <w:r w:rsidR="00E3349A"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</w:rPr>
        <w:t>58</w:t>
      </w:r>
      <w:r w:rsidR="00E3349A">
        <w:rPr>
          <w:rFonts w:ascii="Times New Roman" w:hAnsi="Times New Roman"/>
          <w:color w:val="000000"/>
          <w:sz w:val="28"/>
          <w:szCs w:val="28"/>
        </w:rPr>
        <w:t xml:space="preserve"> дней                                     (2.5)</w:t>
      </w:r>
    </w:p>
    <w:p w:rsidR="00E3349A" w:rsidRPr="003C3F22" w:rsidRDefault="00E3349A" w:rsidP="00E3349A">
      <w:pPr>
        <w:shd w:val="clear" w:color="auto" w:fill="FFFFFF"/>
        <w:spacing w:after="33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349A" w:rsidRDefault="00E3349A" w:rsidP="00E3349A">
      <w:pPr>
        <w:shd w:val="clear" w:color="auto" w:fill="FFFFFF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3C3F22">
        <w:rPr>
          <w:rFonts w:ascii="Times New Roman" w:hAnsi="Times New Roman"/>
          <w:color w:val="000000"/>
          <w:sz w:val="28"/>
          <w:szCs w:val="28"/>
        </w:rPr>
        <w:t xml:space="preserve">актически: </w:t>
      </w:r>
    </w:p>
    <w:p w:rsidR="00E3349A" w:rsidRDefault="002034A4" w:rsidP="00E3349A">
      <w:pPr>
        <w:shd w:val="clear" w:color="auto" w:fill="FFFFFF"/>
        <w:spacing w:after="33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2034A4">
        <w:rPr>
          <w:rFonts w:ascii="Times New Roman" w:hAnsi="Times New Roman"/>
          <w:color w:val="000000"/>
          <w:sz w:val="28"/>
          <w:szCs w:val="28"/>
        </w:rPr>
        <w:t>364 287</w:t>
      </w:r>
      <w:r w:rsidR="00E3349A">
        <w:rPr>
          <w:rFonts w:ascii="Times New Roman" w:hAnsi="Times New Roman"/>
          <w:color w:val="000000"/>
          <w:sz w:val="28"/>
          <w:szCs w:val="28"/>
        </w:rPr>
        <w:t>*</w:t>
      </w:r>
      <w:r w:rsidR="00E3349A" w:rsidRPr="003C3F22">
        <w:rPr>
          <w:rFonts w:ascii="Times New Roman" w:hAnsi="Times New Roman"/>
          <w:color w:val="000000"/>
          <w:sz w:val="28"/>
          <w:szCs w:val="28"/>
        </w:rPr>
        <w:t xml:space="preserve"> 360 / </w:t>
      </w:r>
      <w:r w:rsidRPr="002034A4">
        <w:rPr>
          <w:rFonts w:ascii="Times New Roman" w:hAnsi="Times New Roman"/>
          <w:color w:val="000000"/>
          <w:sz w:val="28"/>
          <w:szCs w:val="28"/>
        </w:rPr>
        <w:t>1 950 423</w:t>
      </w:r>
      <w:r w:rsidR="00E3349A"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z w:val="28"/>
          <w:szCs w:val="28"/>
        </w:rPr>
        <w:t xml:space="preserve"> 67</w:t>
      </w:r>
      <w:r w:rsidR="00E3349A">
        <w:rPr>
          <w:rFonts w:ascii="Times New Roman" w:hAnsi="Times New Roman"/>
          <w:color w:val="000000"/>
          <w:sz w:val="28"/>
          <w:szCs w:val="28"/>
        </w:rPr>
        <w:t xml:space="preserve"> дней                                      (2.6)</w:t>
      </w:r>
    </w:p>
    <w:p w:rsidR="00E3349A" w:rsidRPr="003C3F22" w:rsidRDefault="00E3349A" w:rsidP="00E3349A">
      <w:pPr>
        <w:shd w:val="clear" w:color="auto" w:fill="FFFFFF"/>
        <w:spacing w:after="33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349A" w:rsidRPr="00F33CF0" w:rsidRDefault="002034A4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на</w:t>
      </w:r>
      <w:r w:rsidR="00E3349A" w:rsidRPr="00F33CF0">
        <w:rPr>
          <w:color w:val="000000"/>
          <w:sz w:val="28"/>
          <w:szCs w:val="28"/>
        </w:rPr>
        <w:t xml:space="preserve"> </w:t>
      </w:r>
      <w:r w:rsidRPr="00084A53">
        <w:rPr>
          <w:sz w:val="28"/>
          <w:szCs w:val="28"/>
        </w:rPr>
        <w:t>ОАО «Могилёвлифтмаш»</w:t>
      </w:r>
      <w:r w:rsidR="00102DDB">
        <w:rPr>
          <w:sz w:val="28"/>
          <w:szCs w:val="28"/>
        </w:rPr>
        <w:t xml:space="preserve"> </w:t>
      </w:r>
      <w:r w:rsidR="00E3349A" w:rsidRPr="00F33CF0">
        <w:rPr>
          <w:color w:val="000000"/>
          <w:sz w:val="28"/>
          <w:szCs w:val="28"/>
        </w:rPr>
        <w:t xml:space="preserve">имеет место замедление оборачиваемости товаров по сравнению с предусмотренной планом на </w:t>
      </w:r>
      <w:r>
        <w:rPr>
          <w:color w:val="000000"/>
          <w:sz w:val="28"/>
          <w:szCs w:val="28"/>
        </w:rPr>
        <w:t>9 дней</w:t>
      </w:r>
      <w:r w:rsidR="00E3349A" w:rsidRPr="00F33CF0">
        <w:rPr>
          <w:color w:val="000000"/>
          <w:sz w:val="28"/>
          <w:szCs w:val="28"/>
        </w:rPr>
        <w:t>. При анализе необходимо установить, какие причины обусловили замедление оборачиваемости товаров. Такими причинами служат накопление</w:t>
      </w:r>
      <w:r>
        <w:rPr>
          <w:color w:val="000000"/>
          <w:sz w:val="28"/>
          <w:szCs w:val="28"/>
        </w:rPr>
        <w:t xml:space="preserve"> сверхплановых товарных запасов, </w:t>
      </w:r>
      <w:r w:rsidR="00E3349A" w:rsidRPr="00F33CF0">
        <w:rPr>
          <w:color w:val="000000"/>
          <w:sz w:val="28"/>
          <w:szCs w:val="28"/>
        </w:rPr>
        <w:t>а так</w:t>
      </w:r>
      <w:r>
        <w:rPr>
          <w:color w:val="000000"/>
          <w:sz w:val="28"/>
          <w:szCs w:val="28"/>
        </w:rPr>
        <w:t>же снижение суммы товарооборота.</w:t>
      </w:r>
    </w:p>
    <w:p w:rsidR="00E3349A" w:rsidRPr="00F33CF0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CF0">
        <w:rPr>
          <w:color w:val="000000"/>
          <w:sz w:val="28"/>
          <w:szCs w:val="28"/>
        </w:rPr>
        <w:t>Вначале следует рассмотреть оборачиваемость по всем товарам в целом, а затем — по отдельным видам и группам товаров.</w:t>
      </w:r>
    </w:p>
    <w:p w:rsidR="00E3349A" w:rsidRPr="00F33CF0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CF0">
        <w:rPr>
          <w:color w:val="000000"/>
          <w:sz w:val="28"/>
          <w:szCs w:val="28"/>
        </w:rPr>
        <w:lastRenderedPageBreak/>
        <w:t>Определим способом цепных подстановок влияние перечисленных трех факторов на величину среднегодовых запасов товаров. Исходные данные:</w:t>
      </w:r>
    </w:p>
    <w:p w:rsidR="00E3349A" w:rsidRPr="00F33CF0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CF0">
        <w:rPr>
          <w:color w:val="000000"/>
          <w:sz w:val="28"/>
          <w:szCs w:val="28"/>
        </w:rPr>
        <w:t>1. Среднегодовые товарные запасы:</w:t>
      </w:r>
    </w:p>
    <w:p w:rsidR="00E3349A" w:rsidRPr="00493FD5" w:rsidRDefault="00E3349A" w:rsidP="00E3349A">
      <w:pPr>
        <w:pStyle w:val="a7"/>
        <w:numPr>
          <w:ilvl w:val="0"/>
          <w:numId w:val="9"/>
        </w:numPr>
        <w:shd w:val="clear" w:color="auto" w:fill="FFFFFF"/>
        <w:spacing w:after="33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D5">
        <w:rPr>
          <w:rFonts w:ascii="Times New Roman" w:hAnsi="Times New Roman" w:cs="Times New Roman"/>
          <w:color w:val="000000"/>
          <w:sz w:val="28"/>
          <w:szCs w:val="28"/>
        </w:rPr>
        <w:t xml:space="preserve">по плану: </w:t>
      </w:r>
      <w:r w:rsidR="00CF78C0" w:rsidRPr="00CF78C0">
        <w:rPr>
          <w:rFonts w:ascii="Times New Roman" w:hAnsi="Times New Roman" w:cs="Times New Roman"/>
          <w:color w:val="000000"/>
          <w:sz w:val="28"/>
          <w:szCs w:val="28"/>
        </w:rPr>
        <w:t>314 860</w:t>
      </w:r>
      <w:r w:rsidRPr="00493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8C0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493FD5">
        <w:rPr>
          <w:rFonts w:ascii="Times New Roman" w:hAnsi="Times New Roman" w:cs="Times New Roman"/>
          <w:color w:val="000000"/>
          <w:sz w:val="28"/>
          <w:szCs w:val="28"/>
        </w:rPr>
        <w:t>. руб.</w:t>
      </w:r>
    </w:p>
    <w:p w:rsidR="00E3349A" w:rsidRPr="00493FD5" w:rsidRDefault="00E3349A" w:rsidP="00E3349A">
      <w:pPr>
        <w:pStyle w:val="a7"/>
        <w:numPr>
          <w:ilvl w:val="0"/>
          <w:numId w:val="9"/>
        </w:numPr>
        <w:shd w:val="clear" w:color="auto" w:fill="FFFFFF"/>
        <w:spacing w:after="33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D5">
        <w:rPr>
          <w:rFonts w:ascii="Times New Roman" w:hAnsi="Times New Roman" w:cs="Times New Roman"/>
          <w:color w:val="000000"/>
          <w:sz w:val="28"/>
          <w:szCs w:val="28"/>
        </w:rPr>
        <w:t>фактические</w:t>
      </w:r>
      <w:r w:rsidR="00CF78C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F78C0" w:rsidRPr="00CF78C0">
        <w:rPr>
          <w:rFonts w:ascii="Times New Roman" w:hAnsi="Times New Roman" w:cs="Times New Roman"/>
          <w:color w:val="000000"/>
          <w:sz w:val="28"/>
          <w:szCs w:val="28"/>
        </w:rPr>
        <w:t>364 287</w:t>
      </w:r>
      <w:r w:rsidRPr="00493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8C0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493FD5">
        <w:rPr>
          <w:rFonts w:ascii="Times New Roman" w:hAnsi="Times New Roman" w:cs="Times New Roman"/>
          <w:color w:val="000000"/>
          <w:sz w:val="28"/>
          <w:szCs w:val="28"/>
        </w:rPr>
        <w:t>. руб.</w:t>
      </w:r>
    </w:p>
    <w:p w:rsidR="00E3349A" w:rsidRPr="00F33CF0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CF0">
        <w:rPr>
          <w:color w:val="000000"/>
          <w:sz w:val="28"/>
          <w:szCs w:val="28"/>
        </w:rPr>
        <w:t xml:space="preserve">2. </w:t>
      </w:r>
      <w:r w:rsidR="00CF78C0">
        <w:rPr>
          <w:color w:val="000000"/>
          <w:sz w:val="28"/>
          <w:szCs w:val="28"/>
        </w:rPr>
        <w:t>Т</w:t>
      </w:r>
      <w:r w:rsidRPr="00F33CF0">
        <w:rPr>
          <w:color w:val="000000"/>
          <w:sz w:val="28"/>
          <w:szCs w:val="28"/>
        </w:rPr>
        <w:t>оварооборот:</w:t>
      </w:r>
    </w:p>
    <w:p w:rsidR="00E3349A" w:rsidRPr="00F33CF0" w:rsidRDefault="00E3349A" w:rsidP="00E3349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3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CF0">
        <w:rPr>
          <w:rFonts w:ascii="Times New Roman" w:hAnsi="Times New Roman"/>
          <w:color w:val="000000"/>
          <w:sz w:val="28"/>
          <w:szCs w:val="28"/>
        </w:rPr>
        <w:t xml:space="preserve">по плану: </w:t>
      </w:r>
      <w:r w:rsidR="00CF78C0" w:rsidRPr="00CF78C0">
        <w:rPr>
          <w:rFonts w:ascii="Times New Roman" w:hAnsi="Times New Roman"/>
          <w:color w:val="000000"/>
          <w:sz w:val="28"/>
          <w:szCs w:val="28"/>
        </w:rPr>
        <w:t>1 934 000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8C0">
        <w:rPr>
          <w:rFonts w:ascii="Times New Roman" w:hAnsi="Times New Roman"/>
          <w:color w:val="000000"/>
          <w:sz w:val="28"/>
          <w:szCs w:val="28"/>
        </w:rPr>
        <w:t>млн</w:t>
      </w:r>
      <w:r w:rsidRPr="00F33CF0">
        <w:rPr>
          <w:rFonts w:ascii="Times New Roman" w:hAnsi="Times New Roman"/>
          <w:color w:val="000000"/>
          <w:sz w:val="28"/>
          <w:szCs w:val="28"/>
        </w:rPr>
        <w:t>. руб.</w:t>
      </w:r>
    </w:p>
    <w:p w:rsidR="00E3349A" w:rsidRPr="00F33CF0" w:rsidRDefault="00E3349A" w:rsidP="00E3349A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3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CF0">
        <w:rPr>
          <w:rFonts w:ascii="Times New Roman" w:hAnsi="Times New Roman"/>
          <w:color w:val="000000"/>
          <w:sz w:val="28"/>
          <w:szCs w:val="28"/>
        </w:rPr>
        <w:t xml:space="preserve">фактически: </w:t>
      </w:r>
      <w:r w:rsidR="00CF78C0" w:rsidRPr="00CF78C0">
        <w:rPr>
          <w:rFonts w:ascii="Times New Roman" w:hAnsi="Times New Roman"/>
          <w:color w:val="000000"/>
          <w:sz w:val="28"/>
          <w:szCs w:val="28"/>
        </w:rPr>
        <w:t>1</w:t>
      </w:r>
      <w:r w:rsidR="00CF78C0">
        <w:rPr>
          <w:rFonts w:ascii="Times New Roman" w:hAnsi="Times New Roman"/>
          <w:color w:val="000000"/>
          <w:sz w:val="28"/>
          <w:szCs w:val="28"/>
        </w:rPr>
        <w:t> 950 423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8C0">
        <w:rPr>
          <w:rFonts w:ascii="Times New Roman" w:hAnsi="Times New Roman"/>
          <w:color w:val="000000"/>
          <w:sz w:val="28"/>
          <w:szCs w:val="28"/>
        </w:rPr>
        <w:t>млн</w:t>
      </w:r>
      <w:r w:rsidRPr="00F33CF0">
        <w:rPr>
          <w:rFonts w:ascii="Times New Roman" w:hAnsi="Times New Roman"/>
          <w:color w:val="000000"/>
          <w:sz w:val="28"/>
          <w:szCs w:val="28"/>
        </w:rPr>
        <w:t>. руб.</w:t>
      </w:r>
    </w:p>
    <w:p w:rsidR="00E3349A" w:rsidRPr="00F33CF0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CF0">
        <w:rPr>
          <w:color w:val="000000"/>
          <w:sz w:val="28"/>
          <w:szCs w:val="28"/>
        </w:rPr>
        <w:t xml:space="preserve">3. </w:t>
      </w:r>
      <w:r w:rsidR="00CF78C0">
        <w:rPr>
          <w:color w:val="000000"/>
          <w:sz w:val="28"/>
          <w:szCs w:val="28"/>
        </w:rPr>
        <w:t>Т</w:t>
      </w:r>
      <w:r w:rsidRPr="00F33CF0">
        <w:rPr>
          <w:color w:val="000000"/>
          <w:sz w:val="28"/>
          <w:szCs w:val="28"/>
        </w:rPr>
        <w:t>оварооборачиваемость составляет:</w:t>
      </w:r>
    </w:p>
    <w:p w:rsidR="00E3349A" w:rsidRPr="00F33CF0" w:rsidRDefault="00E3349A" w:rsidP="00E3349A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3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CF0">
        <w:rPr>
          <w:rFonts w:ascii="Times New Roman" w:hAnsi="Times New Roman"/>
          <w:color w:val="000000"/>
          <w:sz w:val="28"/>
          <w:szCs w:val="28"/>
        </w:rPr>
        <w:t>по п</w:t>
      </w:r>
      <w:r>
        <w:rPr>
          <w:rFonts w:ascii="Times New Roman" w:hAnsi="Times New Roman"/>
          <w:color w:val="000000"/>
          <w:sz w:val="28"/>
          <w:szCs w:val="28"/>
        </w:rPr>
        <w:t xml:space="preserve">лану: </w:t>
      </w:r>
      <w:r w:rsidR="00CF78C0">
        <w:rPr>
          <w:rFonts w:ascii="Times New Roman" w:hAnsi="Times New Roman"/>
          <w:color w:val="000000"/>
          <w:sz w:val="28"/>
          <w:szCs w:val="28"/>
        </w:rPr>
        <w:t>58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 дней;</w:t>
      </w:r>
    </w:p>
    <w:p w:rsidR="00E3349A" w:rsidRDefault="00CF78C0" w:rsidP="00E3349A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3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фактически 67</w:t>
      </w:r>
      <w:r w:rsidR="00E3349A" w:rsidRPr="00F33CF0"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E3349A" w:rsidRDefault="00E3349A" w:rsidP="00E3349A">
      <w:pPr>
        <w:shd w:val="clear" w:color="auto" w:fill="FFFFFF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таблице 2.2 представлено влияние факторов на величину среднегодового запаса товаров способом цепных подстановок.</w:t>
      </w:r>
    </w:p>
    <w:p w:rsidR="00CF78C0" w:rsidRDefault="00CF78C0" w:rsidP="00E334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49A" w:rsidRDefault="00E3349A" w:rsidP="00E334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FD5">
        <w:rPr>
          <w:rStyle w:val="review-h6"/>
          <w:rFonts w:ascii="Times New Roman" w:hAnsi="Times New Roman"/>
          <w:bCs/>
          <w:sz w:val="28"/>
          <w:szCs w:val="28"/>
          <w:shd w:val="clear" w:color="auto" w:fill="FFFFFF"/>
        </w:rPr>
        <w:t>Таблица 2.</w:t>
      </w:r>
      <w:r>
        <w:rPr>
          <w:rStyle w:val="review-h6"/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>
        <w:rPr>
          <w:rStyle w:val="review-h6"/>
          <w:rFonts w:ascii="Times New Roman" w:hAnsi="Times New Roman"/>
          <w:b/>
          <w:bCs/>
          <w:color w:val="517482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Влияние факторов на величину среднегодового запаса товаров способом цепных подстановок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1759"/>
        <w:gridCol w:w="1687"/>
        <w:gridCol w:w="1874"/>
        <w:gridCol w:w="1934"/>
        <w:gridCol w:w="2435"/>
      </w:tblGrid>
      <w:tr w:rsidR="00E3349A" w:rsidRPr="00493FD5" w:rsidTr="00084A53">
        <w:trPr>
          <w:trHeight w:val="270"/>
        </w:trPr>
        <w:tc>
          <w:tcPr>
            <w:tcW w:w="0" w:type="auto"/>
            <w:gridSpan w:val="3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Взаимосвязанные факторы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Способ расчета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Среднегодовой запас товаров в тыс. руб</w:t>
            </w:r>
          </w:p>
        </w:tc>
      </w:tr>
      <w:tr w:rsidR="00E3349A" w:rsidRPr="00493FD5" w:rsidTr="00084A53">
        <w:tc>
          <w:tcPr>
            <w:tcW w:w="0" w:type="auto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Объем товаро</w:t>
            </w:r>
            <w:r>
              <w:rPr>
                <w:color w:val="000000"/>
              </w:rPr>
              <w:t>-</w:t>
            </w:r>
            <w:r w:rsidRPr="00493FD5">
              <w:rPr>
                <w:color w:val="000000"/>
              </w:rPr>
              <w:t>оборота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Структура товаро</w:t>
            </w:r>
            <w:r>
              <w:rPr>
                <w:color w:val="000000"/>
              </w:rPr>
              <w:t>-</w:t>
            </w:r>
            <w:r w:rsidRPr="00493FD5">
              <w:rPr>
                <w:color w:val="000000"/>
              </w:rPr>
              <w:t>оборота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4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Оборачи</w:t>
            </w:r>
            <w:r>
              <w:rPr>
                <w:color w:val="000000"/>
              </w:rPr>
              <w:t>-</w:t>
            </w:r>
            <w:r w:rsidRPr="00493FD5">
              <w:rPr>
                <w:color w:val="000000"/>
              </w:rPr>
              <w:t>ваемость товаров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3349A" w:rsidRPr="00493FD5" w:rsidRDefault="00E3349A" w:rsidP="00084A53">
            <w:pPr>
              <w:spacing w:after="0" w:line="240" w:lineRule="auto"/>
              <w:ind w:firstLine="7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3349A" w:rsidRPr="00493FD5" w:rsidRDefault="00E3349A" w:rsidP="00084A5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349A" w:rsidRPr="00493FD5" w:rsidTr="00CF78C0">
        <w:trPr>
          <w:trHeight w:val="94"/>
        </w:trPr>
        <w:tc>
          <w:tcPr>
            <w:tcW w:w="0" w:type="auto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CF78C0">
            <w:pPr>
              <w:pStyle w:val="a6"/>
              <w:spacing w:before="0" w:beforeAutospacing="0" w:after="0" w:afterAutospacing="0"/>
              <w:ind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CF78C0">
            <w:pPr>
              <w:pStyle w:val="a6"/>
              <w:spacing w:before="0" w:beforeAutospacing="0" w:after="0" w:afterAutospacing="0"/>
              <w:ind w:hanging="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CF78C0">
            <w:pPr>
              <w:pStyle w:val="a6"/>
              <w:spacing w:before="0" w:beforeAutospacing="0" w:after="0" w:afterAutospacing="0"/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49A" w:rsidRPr="00493FD5" w:rsidRDefault="00E3349A" w:rsidP="00CF78C0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349A" w:rsidRPr="00493FD5" w:rsidRDefault="00E3349A" w:rsidP="00CF7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3349A" w:rsidRPr="00493FD5" w:rsidTr="00084A53">
        <w:trPr>
          <w:trHeight w:val="338"/>
        </w:trPr>
        <w:tc>
          <w:tcPr>
            <w:tcW w:w="0" w:type="auto"/>
            <w:tcBorders>
              <w:bottom w:val="single" w:sz="6" w:space="0" w:color="000000" w:themeColor="text1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План</w:t>
            </w:r>
          </w:p>
        </w:tc>
        <w:tc>
          <w:tcPr>
            <w:tcW w:w="0" w:type="auto"/>
            <w:tcBorders>
              <w:bottom w:val="single" w:sz="6" w:space="0" w:color="000000" w:themeColor="text1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План</w:t>
            </w:r>
          </w:p>
        </w:tc>
        <w:tc>
          <w:tcPr>
            <w:tcW w:w="0" w:type="auto"/>
            <w:tcBorders>
              <w:bottom w:val="single" w:sz="6" w:space="0" w:color="000000" w:themeColor="text1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4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План</w:t>
            </w:r>
          </w:p>
        </w:tc>
        <w:tc>
          <w:tcPr>
            <w:tcW w:w="0" w:type="auto"/>
            <w:tcBorders>
              <w:bottom w:val="single" w:sz="6" w:space="0" w:color="000000" w:themeColor="text1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firstLine="701"/>
              <w:rPr>
                <w:color w:val="000000"/>
              </w:rPr>
            </w:pPr>
            <w:r w:rsidRPr="00493FD5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bottom w:val="single" w:sz="6" w:space="0" w:color="000000" w:themeColor="text1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CF78C0">
            <w:pPr>
              <w:pStyle w:val="a6"/>
              <w:spacing w:before="0" w:beforeAutospacing="0" w:after="0" w:afterAutospacing="0"/>
              <w:ind w:left="67" w:right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 xml:space="preserve">План </w:t>
            </w:r>
            <w:r w:rsidR="00CF78C0">
              <w:rPr>
                <w:color w:val="000000"/>
              </w:rPr>
              <w:t>314 860</w:t>
            </w:r>
          </w:p>
        </w:tc>
      </w:tr>
      <w:tr w:rsidR="00E3349A" w:rsidRPr="00493FD5" w:rsidTr="00084A53">
        <w:trPr>
          <w:trHeight w:val="204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Фактически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План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4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План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CF78C0" w:rsidP="00CF78C0">
            <w:pPr>
              <w:pStyle w:val="a6"/>
              <w:spacing w:before="0" w:beforeAutospacing="0" w:after="0" w:afterAutospacing="0"/>
              <w:ind w:left="67"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314 860</w:t>
            </w:r>
            <w:r w:rsidR="00E3349A">
              <w:rPr>
                <w:color w:val="000000"/>
              </w:rPr>
              <w:t>*1</w:t>
            </w:r>
            <w:r>
              <w:rPr>
                <w:color w:val="000000"/>
              </w:rPr>
              <w:t>15</w:t>
            </w:r>
            <w:r w:rsidR="00E3349A" w:rsidRPr="00493FD5">
              <w:rPr>
                <w:color w:val="000000"/>
              </w:rPr>
              <w:t>/100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CF78C0">
            <w:pPr>
              <w:pStyle w:val="a6"/>
              <w:spacing w:before="0" w:beforeAutospacing="0" w:after="0" w:afterAutospacing="0"/>
              <w:ind w:left="67"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Расчетн. </w:t>
            </w:r>
            <w:r w:rsidR="00CF78C0">
              <w:rPr>
                <w:color w:val="000000"/>
              </w:rPr>
              <w:t>362 089</w:t>
            </w:r>
          </w:p>
        </w:tc>
      </w:tr>
      <w:tr w:rsidR="00E3349A" w:rsidRPr="00493FD5" w:rsidTr="00084A53">
        <w:tc>
          <w:tcPr>
            <w:tcW w:w="1840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Фактически</w:t>
            </w:r>
          </w:p>
        </w:tc>
        <w:tc>
          <w:tcPr>
            <w:tcW w:w="1687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Фактически</w:t>
            </w:r>
          </w:p>
        </w:tc>
        <w:tc>
          <w:tcPr>
            <w:tcW w:w="1988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4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План</w:t>
            </w:r>
          </w:p>
        </w:tc>
        <w:tc>
          <w:tcPr>
            <w:tcW w:w="2057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CF78C0" w:rsidP="00CF78C0">
            <w:pPr>
              <w:pStyle w:val="a6"/>
              <w:spacing w:before="0" w:beforeAutospacing="0" w:after="0" w:afterAutospacing="0"/>
              <w:ind w:left="67" w:right="67"/>
              <w:jc w:val="center"/>
              <w:rPr>
                <w:color w:val="000000"/>
              </w:rPr>
            </w:pPr>
            <w:r>
              <w:rPr>
                <w:color w:val="000000"/>
              </w:rPr>
              <w:t>1 950 423</w:t>
            </w:r>
            <w:r w:rsidR="00E3349A">
              <w:rPr>
                <w:color w:val="000000"/>
              </w:rPr>
              <w:t>*</w:t>
            </w:r>
            <w:r>
              <w:rPr>
                <w:color w:val="000000"/>
              </w:rPr>
              <w:t>58</w:t>
            </w:r>
            <w:r w:rsidR="00E3349A" w:rsidRPr="00493FD5">
              <w:rPr>
                <w:color w:val="000000"/>
              </w:rPr>
              <w:t>/360</w:t>
            </w:r>
          </w:p>
        </w:tc>
        <w:tc>
          <w:tcPr>
            <w:tcW w:w="2683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CF78C0">
            <w:pPr>
              <w:pStyle w:val="a6"/>
              <w:spacing w:before="0" w:beforeAutospacing="0" w:after="0" w:afterAutospacing="0"/>
              <w:ind w:left="67" w:right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 xml:space="preserve">Расчетн. </w:t>
            </w:r>
            <w:r w:rsidR="00CF78C0">
              <w:rPr>
                <w:color w:val="000000"/>
              </w:rPr>
              <w:t>314 234</w:t>
            </w:r>
          </w:p>
        </w:tc>
      </w:tr>
      <w:tr w:rsidR="00E3349A" w:rsidRPr="00493FD5" w:rsidTr="00084A53">
        <w:tc>
          <w:tcPr>
            <w:tcW w:w="1840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Фактически</w:t>
            </w:r>
          </w:p>
        </w:tc>
        <w:tc>
          <w:tcPr>
            <w:tcW w:w="1687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6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Фактически</w:t>
            </w:r>
          </w:p>
        </w:tc>
        <w:tc>
          <w:tcPr>
            <w:tcW w:w="1988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left="67" w:right="67" w:hanging="4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Фактически</w:t>
            </w:r>
          </w:p>
        </w:tc>
        <w:tc>
          <w:tcPr>
            <w:tcW w:w="2057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084A53">
            <w:pPr>
              <w:pStyle w:val="a6"/>
              <w:spacing w:before="0" w:beforeAutospacing="0" w:after="0" w:afterAutospacing="0"/>
              <w:ind w:right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>-</w:t>
            </w:r>
          </w:p>
        </w:tc>
        <w:tc>
          <w:tcPr>
            <w:tcW w:w="2683" w:type="dxa"/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3349A" w:rsidRPr="00493FD5" w:rsidRDefault="00E3349A" w:rsidP="00CF78C0">
            <w:pPr>
              <w:pStyle w:val="a6"/>
              <w:spacing w:before="0" w:beforeAutospacing="0" w:after="0" w:afterAutospacing="0"/>
              <w:ind w:left="67" w:right="67"/>
              <w:jc w:val="center"/>
              <w:rPr>
                <w:color w:val="000000"/>
              </w:rPr>
            </w:pPr>
            <w:r w:rsidRPr="00493FD5">
              <w:rPr>
                <w:color w:val="000000"/>
              </w:rPr>
              <w:t xml:space="preserve">Факт. </w:t>
            </w:r>
            <w:r w:rsidR="00CF78C0">
              <w:rPr>
                <w:color w:val="000000"/>
              </w:rPr>
              <w:t>364 287</w:t>
            </w:r>
          </w:p>
        </w:tc>
      </w:tr>
    </w:tbl>
    <w:p w:rsidR="00E3349A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Примечание: собственная разработка</w:t>
      </w:r>
    </w:p>
    <w:p w:rsidR="00E3349A" w:rsidRPr="00DB754B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3349A" w:rsidRPr="00F33CF0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CF0">
        <w:rPr>
          <w:color w:val="000000"/>
          <w:sz w:val="28"/>
          <w:szCs w:val="28"/>
        </w:rPr>
        <w:t xml:space="preserve">Таким образом, среднегодовой запас увеличился по сравнению с планом на сумму: </w:t>
      </w:r>
      <w:r w:rsidR="00CF78C0" w:rsidRPr="00CF78C0">
        <w:rPr>
          <w:color w:val="000000"/>
          <w:sz w:val="28"/>
          <w:szCs w:val="28"/>
        </w:rPr>
        <w:t>364 287</w:t>
      </w:r>
      <w:r>
        <w:rPr>
          <w:color w:val="000000"/>
          <w:sz w:val="28"/>
          <w:szCs w:val="28"/>
        </w:rPr>
        <w:t xml:space="preserve"> – </w:t>
      </w:r>
      <w:r w:rsidR="00CF78C0">
        <w:rPr>
          <w:color w:val="000000"/>
          <w:sz w:val="28"/>
          <w:szCs w:val="28"/>
        </w:rPr>
        <w:t>362 089</w:t>
      </w:r>
      <w:r>
        <w:rPr>
          <w:color w:val="000000"/>
          <w:sz w:val="28"/>
          <w:szCs w:val="28"/>
        </w:rPr>
        <w:t xml:space="preserve">= </w:t>
      </w:r>
      <w:r w:rsidR="00CF78C0">
        <w:rPr>
          <w:color w:val="000000"/>
          <w:sz w:val="28"/>
          <w:szCs w:val="28"/>
        </w:rPr>
        <w:t>2 198</w:t>
      </w:r>
      <w:r w:rsidRPr="00F33CF0">
        <w:rPr>
          <w:color w:val="000000"/>
          <w:sz w:val="28"/>
          <w:szCs w:val="28"/>
        </w:rPr>
        <w:t xml:space="preserve"> </w:t>
      </w:r>
      <w:r w:rsidR="00CF78C0">
        <w:rPr>
          <w:color w:val="000000"/>
          <w:sz w:val="28"/>
          <w:szCs w:val="28"/>
        </w:rPr>
        <w:t>млн</w:t>
      </w:r>
      <w:r w:rsidRPr="00F33CF0">
        <w:rPr>
          <w:color w:val="000000"/>
          <w:sz w:val="28"/>
          <w:szCs w:val="28"/>
        </w:rPr>
        <w:t>. руб. Это произошло за счет влияния следующих факторов:</w:t>
      </w:r>
    </w:p>
    <w:p w:rsidR="00E3349A" w:rsidRPr="00F33CF0" w:rsidRDefault="00E3349A" w:rsidP="00E3349A">
      <w:pPr>
        <w:numPr>
          <w:ilvl w:val="0"/>
          <w:numId w:val="11"/>
        </w:numPr>
        <w:shd w:val="clear" w:color="auto" w:fill="FFFFFF"/>
        <w:spacing w:after="3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CF0">
        <w:rPr>
          <w:rFonts w:ascii="Times New Roman" w:hAnsi="Times New Roman"/>
          <w:color w:val="000000"/>
          <w:sz w:val="28"/>
          <w:szCs w:val="28"/>
        </w:rPr>
        <w:t>увели</w:t>
      </w:r>
      <w:r>
        <w:rPr>
          <w:rFonts w:ascii="Times New Roman" w:hAnsi="Times New Roman"/>
          <w:color w:val="000000"/>
          <w:sz w:val="28"/>
          <w:szCs w:val="28"/>
        </w:rPr>
        <w:t xml:space="preserve">чения объема товарооборота: </w:t>
      </w:r>
      <w:r w:rsidR="00CF78C0">
        <w:rPr>
          <w:rFonts w:ascii="Times New Roman" w:hAnsi="Times New Roman"/>
          <w:color w:val="000000"/>
          <w:sz w:val="28"/>
          <w:szCs w:val="28"/>
        </w:rPr>
        <w:t>362 089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="00CF78C0">
        <w:rPr>
          <w:rFonts w:ascii="Times New Roman" w:hAnsi="Times New Roman"/>
          <w:color w:val="000000"/>
          <w:sz w:val="28"/>
          <w:szCs w:val="28"/>
        </w:rPr>
        <w:t>314 860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102DDB">
        <w:rPr>
          <w:rFonts w:ascii="Times New Roman" w:hAnsi="Times New Roman"/>
          <w:color w:val="000000"/>
          <w:sz w:val="28"/>
          <w:szCs w:val="28"/>
        </w:rPr>
        <w:t>47 229 млн</w:t>
      </w:r>
      <w:r w:rsidRPr="00F33CF0">
        <w:rPr>
          <w:rFonts w:ascii="Times New Roman" w:hAnsi="Times New Roman"/>
          <w:color w:val="000000"/>
          <w:sz w:val="28"/>
          <w:szCs w:val="28"/>
        </w:rPr>
        <w:t>. руб.</w:t>
      </w:r>
    </w:p>
    <w:p w:rsidR="00E3349A" w:rsidRPr="00F33CF0" w:rsidRDefault="00E3349A" w:rsidP="00E3349A">
      <w:pPr>
        <w:numPr>
          <w:ilvl w:val="0"/>
          <w:numId w:val="11"/>
        </w:numPr>
        <w:shd w:val="clear" w:color="auto" w:fill="FFFFFF"/>
        <w:spacing w:after="3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CF0">
        <w:rPr>
          <w:rFonts w:ascii="Times New Roman" w:hAnsi="Times New Roman"/>
          <w:color w:val="000000"/>
          <w:sz w:val="28"/>
          <w:szCs w:val="28"/>
        </w:rPr>
        <w:t xml:space="preserve">изменения структуры товарооборота в сторону увеличения в нем доли товаров с более быстрой оборачиваемостью: </w:t>
      </w:r>
      <w:r w:rsidR="00102DDB">
        <w:rPr>
          <w:rFonts w:ascii="Times New Roman" w:hAnsi="Times New Roman"/>
          <w:color w:val="000000"/>
          <w:sz w:val="28"/>
          <w:szCs w:val="28"/>
        </w:rPr>
        <w:t>314 234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 —</w:t>
      </w:r>
      <w:r w:rsidR="00102DDB">
        <w:rPr>
          <w:rFonts w:ascii="Times New Roman" w:hAnsi="Times New Roman"/>
          <w:color w:val="000000"/>
          <w:sz w:val="28"/>
          <w:szCs w:val="28"/>
        </w:rPr>
        <w:t>362089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="00102DDB">
        <w:rPr>
          <w:rFonts w:ascii="Times New Roman" w:hAnsi="Times New Roman"/>
          <w:color w:val="000000"/>
          <w:sz w:val="28"/>
          <w:szCs w:val="28"/>
        </w:rPr>
        <w:t>-47 855 млн</w:t>
      </w:r>
      <w:r w:rsidRPr="00F33CF0">
        <w:rPr>
          <w:rFonts w:ascii="Times New Roman" w:hAnsi="Times New Roman"/>
          <w:color w:val="000000"/>
          <w:sz w:val="28"/>
          <w:szCs w:val="28"/>
        </w:rPr>
        <w:t>. руб.</w:t>
      </w:r>
    </w:p>
    <w:p w:rsidR="00E3349A" w:rsidRPr="00F33CF0" w:rsidRDefault="00E3349A" w:rsidP="00E3349A">
      <w:pPr>
        <w:numPr>
          <w:ilvl w:val="0"/>
          <w:numId w:val="11"/>
        </w:numPr>
        <w:shd w:val="clear" w:color="auto" w:fill="FFFFFF"/>
        <w:spacing w:after="3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CF0">
        <w:rPr>
          <w:rFonts w:ascii="Times New Roman" w:hAnsi="Times New Roman"/>
          <w:color w:val="000000"/>
          <w:sz w:val="28"/>
          <w:szCs w:val="28"/>
        </w:rPr>
        <w:t xml:space="preserve">замедления оборачиваемости товаров: </w:t>
      </w:r>
      <w:r w:rsidR="00102DDB">
        <w:rPr>
          <w:rFonts w:ascii="Times New Roman" w:hAnsi="Times New Roman"/>
          <w:color w:val="000000"/>
          <w:sz w:val="28"/>
          <w:szCs w:val="28"/>
        </w:rPr>
        <w:t>364 287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="00102DDB">
        <w:rPr>
          <w:rFonts w:ascii="Times New Roman" w:hAnsi="Times New Roman"/>
          <w:color w:val="000000"/>
          <w:sz w:val="28"/>
          <w:szCs w:val="28"/>
        </w:rPr>
        <w:t>314 234</w:t>
      </w:r>
      <w:r w:rsidRPr="00F33CF0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102DDB">
        <w:rPr>
          <w:rFonts w:ascii="Times New Roman" w:hAnsi="Times New Roman"/>
          <w:color w:val="000000"/>
          <w:sz w:val="28"/>
          <w:szCs w:val="28"/>
        </w:rPr>
        <w:t>50 053 млн</w:t>
      </w:r>
      <w:r w:rsidRPr="00F33CF0">
        <w:rPr>
          <w:rFonts w:ascii="Times New Roman" w:hAnsi="Times New Roman"/>
          <w:color w:val="000000"/>
          <w:sz w:val="28"/>
          <w:szCs w:val="28"/>
        </w:rPr>
        <w:t>. руб.</w:t>
      </w:r>
    </w:p>
    <w:p w:rsidR="00E3349A" w:rsidRPr="00F33CF0" w:rsidRDefault="00E3349A" w:rsidP="00E3349A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F33CF0">
        <w:rPr>
          <w:color w:val="000000"/>
          <w:sz w:val="28"/>
          <w:szCs w:val="28"/>
        </w:rPr>
        <w:t xml:space="preserve">бщее влияние всех факторов (баланс факторов) составляет: </w:t>
      </w:r>
      <w:r w:rsidR="00102DDB">
        <w:rPr>
          <w:color w:val="000000"/>
          <w:sz w:val="28"/>
          <w:szCs w:val="28"/>
        </w:rPr>
        <w:t>47229 – 47 855</w:t>
      </w:r>
      <w:r w:rsidRPr="00F33CF0">
        <w:rPr>
          <w:color w:val="000000"/>
          <w:sz w:val="28"/>
          <w:szCs w:val="28"/>
        </w:rPr>
        <w:t xml:space="preserve"> + </w:t>
      </w:r>
      <w:r w:rsidR="00102DDB">
        <w:rPr>
          <w:color w:val="000000"/>
          <w:sz w:val="28"/>
          <w:szCs w:val="28"/>
        </w:rPr>
        <w:t>50 053</w:t>
      </w:r>
      <w:r w:rsidRPr="00F33CF0">
        <w:rPr>
          <w:color w:val="000000"/>
          <w:sz w:val="28"/>
          <w:szCs w:val="28"/>
        </w:rPr>
        <w:t xml:space="preserve"> = </w:t>
      </w:r>
      <w:r w:rsidR="00102DDB">
        <w:rPr>
          <w:color w:val="000000"/>
          <w:sz w:val="28"/>
          <w:szCs w:val="28"/>
        </w:rPr>
        <w:t>49 427</w:t>
      </w:r>
      <w:r w:rsidRPr="00F33CF0">
        <w:rPr>
          <w:color w:val="000000"/>
          <w:sz w:val="28"/>
          <w:szCs w:val="28"/>
        </w:rPr>
        <w:t xml:space="preserve"> </w:t>
      </w:r>
      <w:r w:rsidR="00102DDB">
        <w:rPr>
          <w:color w:val="000000"/>
          <w:sz w:val="28"/>
          <w:szCs w:val="28"/>
        </w:rPr>
        <w:t>млн</w:t>
      </w:r>
      <w:r w:rsidRPr="00F33CF0">
        <w:rPr>
          <w:color w:val="000000"/>
          <w:sz w:val="28"/>
          <w:szCs w:val="28"/>
        </w:rPr>
        <w:t>. руб.</w:t>
      </w:r>
    </w:p>
    <w:p w:rsidR="00E3349A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CF0">
        <w:rPr>
          <w:color w:val="000000"/>
          <w:sz w:val="28"/>
          <w:szCs w:val="28"/>
        </w:rPr>
        <w:t xml:space="preserve">Следовательно, среднегодовой запас товаров возрос за счет увеличения товарооборота, а также вследствие замедления оборачиваемости товаров. </w:t>
      </w:r>
    </w:p>
    <w:p w:rsidR="00E3349A" w:rsidRDefault="00E3349A" w:rsidP="00E334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3349A" w:rsidRPr="00C3597A" w:rsidRDefault="00E3349A" w:rsidP="00E3349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7A">
        <w:rPr>
          <w:rFonts w:ascii="Times New Roman" w:hAnsi="Times New Roman" w:cs="Times New Roman"/>
          <w:sz w:val="28"/>
          <w:szCs w:val="28"/>
        </w:rPr>
        <w:t xml:space="preserve">Наличие сверхзапаса и малоликвидного запаса свидетельствует о том, что проблемы существуют и их надо решать. Большинство отечественных производителей, в том числе и </w:t>
      </w:r>
      <w:r w:rsidR="00030C6C" w:rsidRPr="00084A53">
        <w:rPr>
          <w:rFonts w:ascii="Times New Roman" w:hAnsi="Times New Roman" w:cs="Times New Roman"/>
          <w:sz w:val="28"/>
          <w:szCs w:val="28"/>
        </w:rPr>
        <w:t>ОАО «Могилёвлифтмаш»</w:t>
      </w:r>
      <w:r w:rsidRPr="00C3597A">
        <w:rPr>
          <w:rFonts w:ascii="Times New Roman" w:hAnsi="Times New Roman" w:cs="Times New Roman"/>
          <w:sz w:val="28"/>
          <w:szCs w:val="28"/>
        </w:rPr>
        <w:t xml:space="preserve"> еще не включили управление запасами в состав основных направлений активно осуществляемой стратегии своего поведения в рыночной среде и явно недостаточно используют данный фактор как повышение конкурентоспособности.</w:t>
      </w:r>
    </w:p>
    <w:p w:rsidR="004367BE" w:rsidRDefault="00E3349A" w:rsidP="004367BE">
      <w:pPr>
        <w:spacing w:after="24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3597A">
        <w:rPr>
          <w:rFonts w:ascii="Times New Roman" w:hAnsi="Times New Roman"/>
          <w:sz w:val="28"/>
          <w:szCs w:val="28"/>
        </w:rPr>
        <w:t xml:space="preserve">Таким образом, проблемы структурирования товарных запасов </w:t>
      </w:r>
      <w:r w:rsidR="00030C6C" w:rsidRPr="00084A53">
        <w:rPr>
          <w:rFonts w:ascii="Times New Roman" w:hAnsi="Times New Roman"/>
          <w:sz w:val="28"/>
          <w:szCs w:val="28"/>
        </w:rPr>
        <w:t>ОАО «Могилёвлифтмаш»</w:t>
      </w:r>
      <w:r w:rsidRPr="00C3597A">
        <w:rPr>
          <w:rFonts w:ascii="Times New Roman" w:hAnsi="Times New Roman"/>
          <w:sz w:val="28"/>
          <w:szCs w:val="28"/>
        </w:rPr>
        <w:t xml:space="preserve"> </w:t>
      </w:r>
      <w:r w:rsidR="00CF7800">
        <w:rPr>
          <w:rFonts w:ascii="Times New Roman" w:hAnsi="Times New Roman"/>
          <w:sz w:val="28"/>
          <w:szCs w:val="28"/>
        </w:rPr>
        <w:t>главным образом влияют на выбор концепции управления запасами.</w:t>
      </w:r>
    </w:p>
    <w:p w:rsidR="00E3349A" w:rsidRDefault="00451E64" w:rsidP="00451E64">
      <w:pPr>
        <w:pStyle w:val="a6"/>
        <w:spacing w:before="0" w:beforeAutospacing="0" w:after="48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3349A" w:rsidRPr="00353F6B">
        <w:rPr>
          <w:sz w:val="28"/>
          <w:szCs w:val="28"/>
        </w:rPr>
        <w:t xml:space="preserve">ОБОСНОВАНИЕ ВЫБРАННОЙ КОНЦЕПЦИИ УПРАВЛЕНИЯ ЗАПАСАМИ </w:t>
      </w:r>
      <w:r w:rsidR="004367BE" w:rsidRPr="00030C6C">
        <w:rPr>
          <w:sz w:val="28"/>
          <w:szCs w:val="28"/>
        </w:rPr>
        <w:t>ОАО «МОГИЛЁВЛИФТМАШ»</w:t>
      </w:r>
    </w:p>
    <w:p w:rsidR="00E3349A" w:rsidRDefault="00E3349A" w:rsidP="00B6447D">
      <w:pPr>
        <w:pStyle w:val="a6"/>
        <w:spacing w:before="0" w:beforeAutospacing="0" w:after="0" w:afterAutospacing="0"/>
        <w:ind w:firstLine="709"/>
        <w:jc w:val="both"/>
        <w:rPr>
          <w:rFonts w:eastAsia="TimesNewRomanPS-BoldMT"/>
          <w:bCs/>
          <w:sz w:val="28"/>
          <w:szCs w:val="28"/>
        </w:rPr>
      </w:pPr>
      <w:r w:rsidRPr="004367BE">
        <w:rPr>
          <w:rFonts w:eastAsia="TimesNewRomanPS-BoldMT"/>
          <w:bCs/>
          <w:sz w:val="28"/>
          <w:szCs w:val="28"/>
        </w:rPr>
        <w:t xml:space="preserve">В ходе анализа запасов </w:t>
      </w:r>
      <w:r w:rsidR="00030C6C" w:rsidRPr="004367BE">
        <w:rPr>
          <w:sz w:val="28"/>
          <w:szCs w:val="28"/>
        </w:rPr>
        <w:t xml:space="preserve">ОАО «Могилёвлифтмаш» </w:t>
      </w:r>
      <w:r w:rsidRPr="004367BE">
        <w:rPr>
          <w:rFonts w:eastAsia="TimesNewRomanPS-BoldMT"/>
          <w:bCs/>
          <w:sz w:val="28"/>
          <w:szCs w:val="28"/>
        </w:rPr>
        <w:t>нами было выявлено наличие сверхнормативного запаса на су</w:t>
      </w:r>
      <w:r w:rsidR="00B6447D" w:rsidRPr="004367BE">
        <w:rPr>
          <w:rFonts w:eastAsia="TimesNewRomanPS-BoldMT"/>
          <w:bCs/>
          <w:sz w:val="28"/>
          <w:szCs w:val="28"/>
        </w:rPr>
        <w:t xml:space="preserve">мму </w:t>
      </w:r>
      <w:r w:rsidR="004367BE" w:rsidRPr="004367BE">
        <w:rPr>
          <w:color w:val="000000"/>
          <w:sz w:val="28"/>
          <w:szCs w:val="28"/>
        </w:rPr>
        <w:t>11 673,24  млн</w:t>
      </w:r>
      <w:r w:rsidR="00B6447D" w:rsidRPr="004367BE">
        <w:rPr>
          <w:rFonts w:eastAsia="TimesNewRomanPS-BoldMT"/>
          <w:bCs/>
          <w:sz w:val="28"/>
          <w:szCs w:val="28"/>
        </w:rPr>
        <w:t>. руб, увеличение х</w:t>
      </w:r>
      <w:r w:rsidR="004367BE" w:rsidRPr="004367BE">
        <w:rPr>
          <w:rFonts w:eastAsia="TimesNewRomanPS-BoldMT"/>
          <w:bCs/>
          <w:sz w:val="28"/>
          <w:szCs w:val="28"/>
        </w:rPr>
        <w:t>ранения текущих запасов на 0,14</w:t>
      </w:r>
      <w:r w:rsidRPr="004367BE">
        <w:rPr>
          <w:rFonts w:eastAsia="TimesNewRomanPS-BoldMT"/>
          <w:bCs/>
          <w:sz w:val="28"/>
          <w:szCs w:val="28"/>
        </w:rPr>
        <w:t xml:space="preserve"> дня, замедле</w:t>
      </w:r>
      <w:r w:rsidR="004367BE" w:rsidRPr="004367BE">
        <w:rPr>
          <w:rFonts w:eastAsia="TimesNewRomanPS-BoldMT"/>
          <w:bCs/>
          <w:sz w:val="28"/>
          <w:szCs w:val="28"/>
        </w:rPr>
        <w:t>ние оборачиваемости товаров на 9</w:t>
      </w:r>
      <w:r w:rsidRPr="004367BE">
        <w:rPr>
          <w:rFonts w:eastAsia="TimesNewRomanPS-BoldMT"/>
          <w:bCs/>
          <w:sz w:val="28"/>
          <w:szCs w:val="28"/>
        </w:rPr>
        <w:t xml:space="preserve"> дн</w:t>
      </w:r>
      <w:r w:rsidR="004367BE" w:rsidRPr="004367BE">
        <w:rPr>
          <w:rFonts w:eastAsia="TimesNewRomanPS-BoldMT"/>
          <w:bCs/>
          <w:sz w:val="28"/>
          <w:szCs w:val="28"/>
        </w:rPr>
        <w:t>ей</w:t>
      </w:r>
      <w:r w:rsidRPr="004367BE">
        <w:rPr>
          <w:rFonts w:eastAsia="TimesNewRomanPS-BoldMT"/>
          <w:bCs/>
          <w:sz w:val="28"/>
          <w:szCs w:val="28"/>
        </w:rPr>
        <w:t xml:space="preserve">, а также увеличение среднегодового запаса на сумму </w:t>
      </w:r>
      <w:r w:rsidR="004367BE" w:rsidRPr="004367BE">
        <w:rPr>
          <w:color w:val="000000"/>
          <w:sz w:val="28"/>
          <w:szCs w:val="28"/>
        </w:rPr>
        <w:t>2 198 млн</w:t>
      </w:r>
      <w:r w:rsidRPr="004367BE">
        <w:rPr>
          <w:rFonts w:eastAsia="TimesNewRomanPS-BoldMT"/>
          <w:bCs/>
          <w:sz w:val="28"/>
          <w:szCs w:val="28"/>
        </w:rPr>
        <w:t xml:space="preserve">. руб. </w:t>
      </w:r>
      <w:r w:rsidR="00B6447D" w:rsidRPr="004367BE">
        <w:rPr>
          <w:rFonts w:eastAsia="TimesNewRomanPS-BoldMT"/>
          <w:bCs/>
          <w:sz w:val="28"/>
          <w:szCs w:val="28"/>
        </w:rPr>
        <w:t>по причине, существующей на предприятии устаревшей концепции максимизации.</w:t>
      </w:r>
    </w:p>
    <w:p w:rsidR="00B6447D" w:rsidRPr="00E3349A" w:rsidRDefault="00B6447D" w:rsidP="00CF7800">
      <w:pPr>
        <w:pStyle w:val="a6"/>
        <w:spacing w:before="0" w:beforeAutospacing="0" w:after="0" w:afterAutospacing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Таким образом, </w:t>
      </w:r>
      <w:r w:rsidR="00030C6C" w:rsidRPr="00084A53">
        <w:rPr>
          <w:sz w:val="28"/>
          <w:szCs w:val="28"/>
        </w:rPr>
        <w:t>ОАО «Могилёвлифтмаш»</w:t>
      </w:r>
      <w:r w:rsidR="00030C6C">
        <w:rPr>
          <w:sz w:val="28"/>
          <w:szCs w:val="28"/>
        </w:rPr>
        <w:t xml:space="preserve"> </w:t>
      </w:r>
      <w:r>
        <w:rPr>
          <w:rFonts w:eastAsia="TimesNewRomanPS-BoldMT"/>
          <w:bCs/>
          <w:sz w:val="28"/>
          <w:szCs w:val="28"/>
        </w:rPr>
        <w:t xml:space="preserve">необходимо </w:t>
      </w:r>
      <w:r w:rsidR="00CF7800">
        <w:rPr>
          <w:rFonts w:eastAsia="TimesNewRomanPS-BoldMT"/>
          <w:bCs/>
          <w:sz w:val="28"/>
          <w:szCs w:val="28"/>
        </w:rPr>
        <w:t xml:space="preserve">использовать концепцию оптимизации запасов. Этому будет способствовать внедрение системы оптимизации структуры запасами. </w:t>
      </w:r>
    </w:p>
    <w:p w:rsidR="00CF7800" w:rsidRDefault="00CF7800" w:rsidP="00CF7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B160E">
        <w:rPr>
          <w:rFonts w:ascii="Times New Roman" w:hAnsi="Times New Roman"/>
          <w:sz w:val="28"/>
          <w:szCs w:val="28"/>
        </w:rPr>
        <w:t>итоге</w:t>
      </w:r>
      <w:r>
        <w:rPr>
          <w:rFonts w:ascii="Times New Roman" w:hAnsi="Times New Roman"/>
          <w:sz w:val="28"/>
          <w:szCs w:val="28"/>
        </w:rPr>
        <w:t xml:space="preserve">, использование концепции оптимизации запасов позволит </w:t>
      </w:r>
      <w:r w:rsidR="00030C6C" w:rsidRPr="00084A53">
        <w:rPr>
          <w:rFonts w:ascii="Times New Roman" w:hAnsi="Times New Roman"/>
          <w:sz w:val="28"/>
          <w:szCs w:val="28"/>
        </w:rPr>
        <w:t>ОАО «Могилёвлифтмаш»</w:t>
      </w:r>
      <w:r>
        <w:rPr>
          <w:rFonts w:ascii="Times New Roman" w:hAnsi="Times New Roman"/>
          <w:sz w:val="28"/>
          <w:szCs w:val="28"/>
        </w:rPr>
        <w:t>:</w:t>
      </w:r>
    </w:p>
    <w:p w:rsidR="00CF7800" w:rsidRDefault="00CF7800" w:rsidP="00CF7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освободится от сверхзапаса и малоликвидного запаса;</w:t>
      </w:r>
    </w:p>
    <w:p w:rsidR="00CF7800" w:rsidRDefault="00CF7800" w:rsidP="00CF7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высвободить денежные средства для вложения их в развитие предприятия;</w:t>
      </w:r>
    </w:p>
    <w:p w:rsidR="00CF7800" w:rsidRDefault="00CF7800" w:rsidP="00CF7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 счет успешной деятельности предприятия, найти новых потребителей, инвесторов и т.д.;</w:t>
      </w:r>
    </w:p>
    <w:p w:rsidR="00CF7800" w:rsidRDefault="00CF7800" w:rsidP="00CF7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выйти на новый уровень обслуживания потребителей.</w:t>
      </w:r>
    </w:p>
    <w:p w:rsidR="00E3349A" w:rsidRPr="004314AA" w:rsidRDefault="00E3349A" w:rsidP="00CF78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CCCCCC"/>
        </w:rPr>
      </w:pPr>
    </w:p>
    <w:p w:rsidR="003933A8" w:rsidRDefault="003933A8">
      <w:pPr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br w:type="page"/>
      </w:r>
    </w:p>
    <w:p w:rsidR="003933A8" w:rsidRDefault="003933A8" w:rsidP="005B160E">
      <w:pPr>
        <w:pStyle w:val="a4"/>
        <w:spacing w:after="480"/>
        <w:ind w:firstLine="72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ВЫВОДЫ</w:t>
      </w:r>
    </w:p>
    <w:p w:rsidR="008F6F8E" w:rsidRDefault="003933A8" w:rsidP="005B160E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 xml:space="preserve">В процессе выполнения данной лабораторной работы нами было проанализировано </w:t>
      </w:r>
      <w:r w:rsidR="004367BE">
        <w:rPr>
          <w:rFonts w:ascii="Times New Roman" w:hAnsi="Times New Roman" w:cs="Courier New"/>
          <w:sz w:val="28"/>
          <w:szCs w:val="28"/>
          <w:lang w:eastAsia="ru-RU"/>
        </w:rPr>
        <w:t>производственное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предприятие </w:t>
      </w:r>
      <w:r w:rsidR="00030C6C" w:rsidRPr="00084A53">
        <w:rPr>
          <w:rFonts w:ascii="Times New Roman" w:hAnsi="Times New Roman"/>
          <w:sz w:val="28"/>
          <w:szCs w:val="28"/>
        </w:rPr>
        <w:t>ОАО «Могилёвлифтмаш»</w:t>
      </w:r>
      <w:r>
        <w:rPr>
          <w:rFonts w:ascii="Times New Roman" w:hAnsi="Times New Roman" w:cs="Courier New"/>
          <w:sz w:val="28"/>
          <w:szCs w:val="28"/>
          <w:lang w:eastAsia="ru-RU"/>
        </w:rPr>
        <w:t>.</w:t>
      </w:r>
    </w:p>
    <w:p w:rsidR="003933A8" w:rsidRDefault="003933A8" w:rsidP="005B160E">
      <w:pPr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 xml:space="preserve">На основании проведенного анализа, было выяснено, что существует </w:t>
      </w:r>
      <w:r w:rsidR="004367BE" w:rsidRPr="004367BE">
        <w:rPr>
          <w:rFonts w:ascii="Times New Roman" w:eastAsia="TimesNewRomanPS-BoldMT" w:hAnsi="Times New Roman"/>
          <w:bCs/>
          <w:sz w:val="28"/>
          <w:szCs w:val="28"/>
        </w:rPr>
        <w:t>наличие сверхнормативного запаса на сумму 11 673,24  млн. руб, увеличение хранения текущих запасов на 0,14 дня, замедление оборачиваемости товаров на 9 дней, а также увеличение среднегодового запаса на сумму 2 198 млн. руб. по причине, существующей на предприятии устаревшей концепции максимизации.</w:t>
      </w:r>
    </w:p>
    <w:p w:rsidR="005B160E" w:rsidRDefault="005B160E" w:rsidP="005B1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вышеперечисленным, нами было предложено внедрение системы структурирования запасов </w:t>
      </w:r>
      <w:r w:rsidR="00030C6C" w:rsidRPr="00084A53">
        <w:rPr>
          <w:rFonts w:ascii="Times New Roman" w:hAnsi="Times New Roman"/>
          <w:sz w:val="28"/>
          <w:szCs w:val="28"/>
        </w:rPr>
        <w:t>ОАО «Могилёвлифтмаш»</w:t>
      </w:r>
      <w:r>
        <w:rPr>
          <w:rFonts w:ascii="Times New Roman" w:hAnsi="Times New Roman"/>
          <w:sz w:val="28"/>
          <w:szCs w:val="28"/>
          <w:lang w:eastAsia="ru-RU"/>
        </w:rPr>
        <w:t xml:space="preserve"> и использование концепции оптимизации запасов.</w:t>
      </w:r>
    </w:p>
    <w:p w:rsidR="005B160E" w:rsidRDefault="005B16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B5C91" w:rsidRDefault="000B5C91" w:rsidP="000B5C91">
      <w:pPr>
        <w:pStyle w:val="a4"/>
        <w:spacing w:after="480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0B5C91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0B5C91" w:rsidRDefault="000B5C91" w:rsidP="000B5C91">
      <w:pPr>
        <w:pStyle w:val="a4"/>
        <w:spacing w:after="480"/>
        <w:ind w:left="-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29871" cy="6281527"/>
            <wp:effectExtent l="19050" t="0" r="4379" b="0"/>
            <wp:docPr id="2" name="Рисунок 1" descr="D:\учёба в ПГУ\4 курс\додонов\0d215598116115ac3e0a508fcb539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ёба в ПГУ\4 курс\додонов\0d215598116115ac3e0a508fcb5398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304" cy="628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60E" w:rsidRPr="000B5C91" w:rsidRDefault="005B160E" w:rsidP="000B5C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B160E" w:rsidRPr="000B5C91" w:rsidSect="005B160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1B" w:rsidRDefault="001E1A1B" w:rsidP="005B160E">
      <w:pPr>
        <w:spacing w:after="0" w:line="240" w:lineRule="auto"/>
      </w:pPr>
      <w:r>
        <w:separator/>
      </w:r>
    </w:p>
  </w:endnote>
  <w:endnote w:type="continuationSeparator" w:id="1">
    <w:p w:rsidR="001E1A1B" w:rsidRDefault="001E1A1B" w:rsidP="005B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1B" w:rsidRDefault="001E1A1B" w:rsidP="005B160E">
      <w:pPr>
        <w:spacing w:after="0" w:line="240" w:lineRule="auto"/>
      </w:pPr>
      <w:r>
        <w:separator/>
      </w:r>
    </w:p>
  </w:footnote>
  <w:footnote w:type="continuationSeparator" w:id="1">
    <w:p w:rsidR="001E1A1B" w:rsidRDefault="001E1A1B" w:rsidP="005B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824376"/>
      <w:docPartObj>
        <w:docPartGallery w:val="Page Numbers (Top of Page)"/>
        <w:docPartUnique/>
      </w:docPartObj>
    </w:sdtPr>
    <w:sdtContent>
      <w:p w:rsidR="00084A53" w:rsidRDefault="00B874E6">
        <w:pPr>
          <w:pStyle w:val="aa"/>
          <w:jc w:val="right"/>
        </w:pPr>
        <w:fldSimple w:instr=" PAGE   \* MERGEFORMAT ">
          <w:r w:rsidR="0038056F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A9"/>
    <w:multiLevelType w:val="hybridMultilevel"/>
    <w:tmpl w:val="ACB2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5D1"/>
    <w:multiLevelType w:val="multilevel"/>
    <w:tmpl w:val="E12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A41B9"/>
    <w:multiLevelType w:val="hybridMultilevel"/>
    <w:tmpl w:val="13EC9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A1C20"/>
    <w:multiLevelType w:val="multilevel"/>
    <w:tmpl w:val="0EDA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F3319EB"/>
    <w:multiLevelType w:val="hybridMultilevel"/>
    <w:tmpl w:val="23F27ACE"/>
    <w:lvl w:ilvl="0" w:tplc="CEB80AC2">
      <w:start w:val="1"/>
      <w:numFmt w:val="decimal"/>
      <w:lvlText w:val="%1."/>
      <w:lvlJc w:val="left"/>
      <w:pPr>
        <w:ind w:left="106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0825D59"/>
    <w:multiLevelType w:val="hybridMultilevel"/>
    <w:tmpl w:val="F8C89C22"/>
    <w:lvl w:ilvl="0" w:tplc="C7D49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A586A"/>
    <w:multiLevelType w:val="multilevel"/>
    <w:tmpl w:val="638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C5F35"/>
    <w:multiLevelType w:val="hybridMultilevel"/>
    <w:tmpl w:val="7A547E2C"/>
    <w:lvl w:ilvl="0" w:tplc="4684A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42D11"/>
    <w:multiLevelType w:val="multilevel"/>
    <w:tmpl w:val="385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F75B2"/>
    <w:multiLevelType w:val="multilevel"/>
    <w:tmpl w:val="074C5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40D73F2"/>
    <w:multiLevelType w:val="hybridMultilevel"/>
    <w:tmpl w:val="4A949C84"/>
    <w:lvl w:ilvl="0" w:tplc="909AF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AF0983"/>
    <w:multiLevelType w:val="multilevel"/>
    <w:tmpl w:val="8F1C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51765538"/>
    <w:multiLevelType w:val="hybridMultilevel"/>
    <w:tmpl w:val="45F2A350"/>
    <w:lvl w:ilvl="0" w:tplc="82F8E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005EC"/>
    <w:multiLevelType w:val="hybridMultilevel"/>
    <w:tmpl w:val="B9B25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0F56C4"/>
    <w:multiLevelType w:val="multilevel"/>
    <w:tmpl w:val="B00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F6F8E"/>
    <w:rsid w:val="00030C6C"/>
    <w:rsid w:val="000648EB"/>
    <w:rsid w:val="00084A53"/>
    <w:rsid w:val="000B5C91"/>
    <w:rsid w:val="00102DDB"/>
    <w:rsid w:val="0012697B"/>
    <w:rsid w:val="001E1A1B"/>
    <w:rsid w:val="002019E3"/>
    <w:rsid w:val="002034A4"/>
    <w:rsid w:val="0038056F"/>
    <w:rsid w:val="003933A8"/>
    <w:rsid w:val="003B5FAA"/>
    <w:rsid w:val="003F40DF"/>
    <w:rsid w:val="00435889"/>
    <w:rsid w:val="004367BE"/>
    <w:rsid w:val="00445421"/>
    <w:rsid w:val="00451E64"/>
    <w:rsid w:val="005364B0"/>
    <w:rsid w:val="005B160E"/>
    <w:rsid w:val="005E4265"/>
    <w:rsid w:val="00760087"/>
    <w:rsid w:val="007A1749"/>
    <w:rsid w:val="007A6E68"/>
    <w:rsid w:val="008B7204"/>
    <w:rsid w:val="008F6F8E"/>
    <w:rsid w:val="00A37437"/>
    <w:rsid w:val="00A37D86"/>
    <w:rsid w:val="00A82561"/>
    <w:rsid w:val="00B6447D"/>
    <w:rsid w:val="00B874E6"/>
    <w:rsid w:val="00CC1930"/>
    <w:rsid w:val="00CF7800"/>
    <w:rsid w:val="00CF78C0"/>
    <w:rsid w:val="00DE6252"/>
    <w:rsid w:val="00E3349A"/>
    <w:rsid w:val="00F2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8E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F6F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6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8F6F8E"/>
    <w:rPr>
      <w:b/>
      <w:bCs/>
    </w:rPr>
  </w:style>
  <w:style w:type="paragraph" w:styleId="a4">
    <w:name w:val="Plain Text"/>
    <w:basedOn w:val="a"/>
    <w:link w:val="a5"/>
    <w:rsid w:val="008F6F8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F6F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F6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8F6F8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3349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99"/>
    <w:rsid w:val="00E33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E3349A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349A"/>
  </w:style>
  <w:style w:type="character" w:customStyle="1" w:styleId="apple-converted-space">
    <w:name w:val="apple-converted-space"/>
    <w:basedOn w:val="a0"/>
    <w:rsid w:val="00E3349A"/>
  </w:style>
  <w:style w:type="character" w:customStyle="1" w:styleId="review-h6">
    <w:name w:val="review-h6"/>
    <w:basedOn w:val="a0"/>
    <w:rsid w:val="00E3349A"/>
  </w:style>
  <w:style w:type="character" w:styleId="a9">
    <w:name w:val="Hyperlink"/>
    <w:basedOn w:val="a0"/>
    <w:uiPriority w:val="99"/>
    <w:unhideWhenUsed/>
    <w:rsid w:val="005B160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B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60E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B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160E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38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5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8091-88E8-4A09-BDAB-AD2F5635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asus</cp:lastModifiedBy>
  <cp:revision>5</cp:revision>
  <dcterms:created xsi:type="dcterms:W3CDTF">2016-10-22T10:35:00Z</dcterms:created>
  <dcterms:modified xsi:type="dcterms:W3CDTF">2018-02-20T18:30:00Z</dcterms:modified>
</cp:coreProperties>
</file>