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4B" w:rsidRDefault="002E544B"/>
    <w:p w:rsidR="00D706D3" w:rsidRPr="00D25212" w:rsidRDefault="00D706D3" w:rsidP="00D706D3">
      <w:pPr>
        <w:widowControl w:val="0"/>
        <w:shd w:val="clear" w:color="auto" w:fill="FFFFFF"/>
        <w:autoSpaceDE w:val="0"/>
        <w:autoSpaceDN w:val="0"/>
        <w:adjustRightInd w:val="0"/>
        <w:jc w:val="right"/>
        <w:rPr>
          <w:rFonts w:ascii="Times New Roman" w:hAnsi="Times New Roman" w:cs="Times New Roman"/>
          <w:i/>
          <w:iCs/>
        </w:rPr>
      </w:pPr>
      <w:r w:rsidRPr="00D25212">
        <w:rPr>
          <w:rFonts w:ascii="Times New Roman" w:hAnsi="Times New Roman" w:cs="Times New Roman"/>
          <w:i/>
          <w:iCs/>
        </w:rPr>
        <w:t>Творческие проекты в школе (факультатив)</w:t>
      </w:r>
    </w:p>
    <w:p w:rsidR="00D706D3" w:rsidRPr="0053093D" w:rsidRDefault="00D706D3" w:rsidP="00D706D3">
      <w:pPr>
        <w:pStyle w:val="Heading20"/>
        <w:keepNext/>
        <w:keepLines/>
        <w:shd w:val="clear" w:color="auto" w:fill="auto"/>
        <w:spacing w:line="240" w:lineRule="auto"/>
        <w:rPr>
          <w:b/>
          <w:iCs/>
          <w:sz w:val="28"/>
          <w:szCs w:val="28"/>
        </w:rPr>
      </w:pPr>
      <w:r w:rsidRPr="0053093D">
        <w:rPr>
          <w:b/>
          <w:iCs/>
          <w:sz w:val="28"/>
          <w:szCs w:val="28"/>
        </w:rPr>
        <w:t xml:space="preserve">Тема </w:t>
      </w:r>
      <w:r>
        <w:rPr>
          <w:b/>
          <w:iCs/>
          <w:sz w:val="28"/>
          <w:szCs w:val="28"/>
        </w:rPr>
        <w:t>5</w:t>
      </w:r>
      <w:r w:rsidRPr="0053093D">
        <w:rPr>
          <w:b/>
          <w:iCs/>
          <w:sz w:val="28"/>
          <w:szCs w:val="28"/>
        </w:rPr>
        <w:t xml:space="preserve">. </w:t>
      </w:r>
      <w:r w:rsidR="00A35137">
        <w:rPr>
          <w:b/>
          <w:iCs/>
          <w:sz w:val="28"/>
          <w:szCs w:val="28"/>
        </w:rPr>
        <w:t>ОСНОВЫ ДЕЯТЕЛЬНОСТИ ПРИ ВЫПОЛНЕНИИ ТВОРЧЕСКИХ ПРОЕКТОВ</w:t>
      </w:r>
      <w:r w:rsidRPr="0053093D">
        <w:rPr>
          <w:b/>
          <w:sz w:val="28"/>
          <w:szCs w:val="28"/>
        </w:rPr>
        <w:t xml:space="preserve"> (</w:t>
      </w:r>
      <w:r w:rsidR="00075246">
        <w:rPr>
          <w:b/>
          <w:sz w:val="28"/>
          <w:szCs w:val="28"/>
        </w:rPr>
        <w:t>8</w:t>
      </w:r>
      <w:r>
        <w:rPr>
          <w:b/>
          <w:sz w:val="28"/>
          <w:szCs w:val="28"/>
        </w:rPr>
        <w:t xml:space="preserve"> ЧАС</w:t>
      </w:r>
      <w:r w:rsidR="00075246">
        <w:rPr>
          <w:b/>
          <w:sz w:val="28"/>
          <w:szCs w:val="28"/>
        </w:rPr>
        <w:t>ОВ</w:t>
      </w:r>
      <w:bookmarkStart w:id="0" w:name="_GoBack"/>
      <w:bookmarkEnd w:id="0"/>
      <w:r w:rsidRPr="0053093D">
        <w:rPr>
          <w:b/>
          <w:sz w:val="28"/>
          <w:szCs w:val="28"/>
        </w:rPr>
        <w:t>)</w:t>
      </w:r>
      <w:r w:rsidRPr="0053093D">
        <w:rPr>
          <w:b/>
          <w:iCs/>
          <w:sz w:val="28"/>
          <w:szCs w:val="28"/>
        </w:rPr>
        <w:t xml:space="preserve"> </w:t>
      </w:r>
    </w:p>
    <w:p w:rsidR="00D706D3" w:rsidRPr="0053093D" w:rsidRDefault="00D706D3" w:rsidP="00D706D3">
      <w:pPr>
        <w:rPr>
          <w:rFonts w:ascii="Times New Roman" w:hAnsi="Times New Roman" w:cs="Times New Roman"/>
          <w:b/>
          <w:iCs/>
          <w:sz w:val="28"/>
          <w:szCs w:val="28"/>
        </w:rPr>
      </w:pPr>
    </w:p>
    <w:p w:rsidR="00D706D3" w:rsidRPr="00D706D3" w:rsidRDefault="00D706D3" w:rsidP="00D706D3">
      <w:pPr>
        <w:spacing w:after="0"/>
        <w:ind w:left="1560" w:hanging="1560"/>
        <w:rPr>
          <w:rFonts w:ascii="Times New Roman" w:eastAsia="Times New Roman" w:hAnsi="Times New Roman" w:cs="Times New Roman"/>
          <w:b/>
          <w:sz w:val="28"/>
          <w:szCs w:val="28"/>
          <w:u w:val="single"/>
        </w:rPr>
      </w:pPr>
      <w:r w:rsidRPr="0053093D">
        <w:rPr>
          <w:rFonts w:ascii="Times New Roman" w:hAnsi="Times New Roman" w:cs="Times New Roman"/>
          <w:b/>
          <w:sz w:val="28"/>
          <w:szCs w:val="28"/>
        </w:rPr>
        <w:t xml:space="preserve">Лекция </w:t>
      </w:r>
      <w:r>
        <w:rPr>
          <w:rFonts w:ascii="Times New Roman" w:hAnsi="Times New Roman" w:cs="Times New Roman"/>
          <w:b/>
          <w:sz w:val="28"/>
          <w:szCs w:val="28"/>
        </w:rPr>
        <w:t>5.1</w:t>
      </w:r>
      <w:r w:rsidRPr="0053093D">
        <w:rPr>
          <w:rFonts w:ascii="Times New Roman" w:hAnsi="Times New Roman" w:cs="Times New Roman"/>
          <w:b/>
          <w:sz w:val="28"/>
          <w:szCs w:val="28"/>
        </w:rPr>
        <w:t xml:space="preserve">. </w:t>
      </w:r>
      <w:r w:rsidRPr="00B70CA5">
        <w:rPr>
          <w:rFonts w:ascii="Times New Roman" w:eastAsia="Times New Roman" w:hAnsi="Times New Roman" w:cs="Times New Roman"/>
          <w:b/>
          <w:sz w:val="28"/>
          <w:szCs w:val="28"/>
          <w:u w:val="single"/>
        </w:rPr>
        <w:t>Психолого-педагогические основы деятельности учащихся при выполнении творческих проектов</w:t>
      </w:r>
      <w:r w:rsidRPr="00D706D3">
        <w:rPr>
          <w:rFonts w:ascii="Times New Roman" w:eastAsia="Times New Roman" w:hAnsi="Times New Roman" w:cs="Times New Roman"/>
          <w:b/>
          <w:sz w:val="28"/>
          <w:szCs w:val="28"/>
          <w:u w:val="single"/>
        </w:rPr>
        <w:t>.</w:t>
      </w:r>
      <w:r w:rsidRPr="00D706D3">
        <w:rPr>
          <w:rFonts w:ascii="Times New Roman" w:eastAsia="Times New Roman" w:hAnsi="Times New Roman" w:cs="Times New Roman"/>
          <w:b/>
          <w:color w:val="000000"/>
          <w:sz w:val="27"/>
          <w:szCs w:val="27"/>
          <w:u w:val="single"/>
          <w:lang w:eastAsia="ru-RU"/>
        </w:rPr>
        <w:t xml:space="preserve"> Разработка системы дидактических средств обучения.</w:t>
      </w:r>
    </w:p>
    <w:p w:rsidR="00D706D3" w:rsidRDefault="00D706D3" w:rsidP="00D706D3">
      <w:pPr>
        <w:shd w:val="clear" w:color="auto" w:fill="FFFFFF"/>
        <w:ind w:firstLine="600"/>
        <w:jc w:val="center"/>
        <w:rPr>
          <w:rFonts w:ascii="Times New Roman" w:eastAsia="Times New Roman" w:hAnsi="Times New Roman" w:cs="Times New Roman"/>
          <w:b/>
          <w:sz w:val="28"/>
          <w:szCs w:val="28"/>
        </w:rPr>
      </w:pPr>
    </w:p>
    <w:p w:rsidR="00D706D3" w:rsidRPr="00D706D3" w:rsidRDefault="00D706D3" w:rsidP="00D706D3">
      <w:pPr>
        <w:shd w:val="clear" w:color="auto" w:fill="FFFFFF"/>
        <w:spacing w:after="0" w:line="240" w:lineRule="auto"/>
        <w:ind w:firstLine="600"/>
        <w:jc w:val="center"/>
        <w:rPr>
          <w:rFonts w:ascii="Times New Roman" w:eastAsia="Times New Roman" w:hAnsi="Times New Roman" w:cs="Times New Roman"/>
          <w:b/>
          <w:sz w:val="28"/>
          <w:szCs w:val="28"/>
        </w:rPr>
      </w:pPr>
      <w:r w:rsidRPr="00D706D3">
        <w:rPr>
          <w:rFonts w:ascii="Times New Roman" w:eastAsia="Times New Roman" w:hAnsi="Times New Roman" w:cs="Times New Roman"/>
          <w:b/>
          <w:sz w:val="28"/>
          <w:szCs w:val="28"/>
        </w:rPr>
        <w:t>Психолого-педагогические основы деятельности учащихся при выполнении творческих проектов.</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sz w:val="28"/>
          <w:szCs w:val="28"/>
        </w:rPr>
        <w:t>Значительные изменения, происходящие в современном обществе, максимально актуализируют роль и значение человеческого фактора. В последнее десятилетие в центре внимания психолого-педагогической науки находится изучение особенностей и возможностей человека, условий целенаправленного воздействия на развитие его творческого потенциала. Понятие проектной деятельности направлено на достижение единой цели образования - личностного развития школьника.</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sz w:val="28"/>
          <w:szCs w:val="28"/>
        </w:rPr>
        <w:t>Любая деятельность состоит из следующих элементов: потребность - мотив - цель - задача - действия - операции.</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sz w:val="28"/>
          <w:szCs w:val="28"/>
        </w:rPr>
        <w:t>К определенной деятельности субъекта побуждает обычно не какой-то один мотив, а совокупность зачастую противоречивых мотивов, образующих мотивацию данной деятельности.</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i/>
          <w:sz w:val="28"/>
          <w:szCs w:val="28"/>
        </w:rPr>
        <w:t>Потребность</w:t>
      </w:r>
      <w:r w:rsidRPr="00D706D3">
        <w:rPr>
          <w:rFonts w:ascii="Times New Roman" w:eastAsia="Times New Roman" w:hAnsi="Times New Roman" w:cs="Times New Roman"/>
          <w:sz w:val="28"/>
          <w:szCs w:val="28"/>
        </w:rPr>
        <w:t xml:space="preserve"> есть состояние человека, отражающее его нужду в чем-либо или в ком-либо. Всякие действия и поступки человека определяются какими-либо потребностями. </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i/>
          <w:sz w:val="28"/>
          <w:szCs w:val="28"/>
        </w:rPr>
        <w:t>Мотивация</w:t>
      </w:r>
      <w:r w:rsidRPr="00D706D3">
        <w:rPr>
          <w:rFonts w:ascii="Times New Roman" w:eastAsia="Times New Roman" w:hAnsi="Times New Roman" w:cs="Times New Roman"/>
          <w:sz w:val="28"/>
          <w:szCs w:val="28"/>
        </w:rPr>
        <w:t xml:space="preserve"> - это и совокупность мотивов деятельности, и процесс преобразования потребности в мотив деятельности, вызывающий деятельность по удовлетворению этой потребности.</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sz w:val="28"/>
          <w:szCs w:val="28"/>
        </w:rPr>
        <w:t>Характеризуя деятельность учащихся при выполнении творческих проектов, необходимо выяснить вопрос о взаимосвязи учения и труда, то есть целесообразно рассматривать трудовую и учебную деятельность как два этапа одной целостной деятельности. На первом этапе происходит становление деятельности. На втором этапе приобретенные знания, умения и навыки должны выступить средством выполнения деятельности с качественно иным содержанием звеньев этой структуры, и на втором этапе учащиеся получают новые знания. В связи с этим проектную деятельность с позиции характера деятельности определим как учебно-трудовую.</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sz w:val="28"/>
          <w:szCs w:val="28"/>
        </w:rPr>
        <w:t>Следует выделить два фактора, отличающие процесс учения от процесса трудовой деятельности.</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sz w:val="28"/>
          <w:szCs w:val="28"/>
        </w:rPr>
        <w:t>Во-первых, овладение трудовой деятельностью должно быть обеспечено в рамках качественно иной учебной деятельности. Во-вторых, формы организации учебной деятельности и сама она не адекватны формам усваиваемой трудовой деятельности.</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sz w:val="28"/>
          <w:szCs w:val="28"/>
        </w:rPr>
        <w:t xml:space="preserve">Отличие структуры проектной деятельности от других лишь в специфике и содержании потребностей и мотивов, вызывающих и направляющих эту деятельность и в соответствующих этим мотивам целях, задачах, действиях и операциях. </w:t>
      </w:r>
      <w:r w:rsidRPr="00D706D3">
        <w:rPr>
          <w:rFonts w:ascii="Times New Roman" w:eastAsia="Times New Roman" w:hAnsi="Times New Roman" w:cs="Times New Roman"/>
          <w:sz w:val="28"/>
          <w:szCs w:val="28"/>
        </w:rPr>
        <w:lastRenderedPageBreak/>
        <w:t>Целенаправленная проектная деятельность имеет прямым и главным результатом изменение самого субъекта.</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sz w:val="28"/>
          <w:szCs w:val="28"/>
        </w:rPr>
        <w:t>Сравнение моделей учебной и трудовой деятельности, определение содержания структурных компонентов позволили определить приоритетное направление трудовой деятельности в процессе выполнения творческих проектов.</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sz w:val="28"/>
          <w:szCs w:val="28"/>
        </w:rPr>
        <w:t>Анализ содержания деятельности учащихся при выполнении проектного задания позволяет сделать вывод о том, что проектная деятельность содержит в себе большие возможности для развития творческих способностей.</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sz w:val="28"/>
          <w:szCs w:val="28"/>
        </w:rPr>
        <w:t>На основе изучения и анализа работ психологов и педагогов установлено, что при соответствующей организации учебного процесса в школе развивается познавательный интерес и творческие возможности школьников, расширяется политехнический кругозор учащихся, формируется технологическая культура.</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sz w:val="28"/>
          <w:szCs w:val="28"/>
        </w:rPr>
        <w:t>Педагогический анализ специфики творческой деятельности требует осмысления более широкого понятия «творчество». Общепринятая точка зрения - творчество как вид человеческой деятельности - отличается новизной и оригинальностью.</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sz w:val="28"/>
          <w:szCs w:val="28"/>
        </w:rPr>
        <w:t>В психолого-педагогическом плане является первостепенно важным то, что творчество, процесс творчества переживается как новое субъективно. Важно, чтобы в психолого-педагогическом определении творчества был отражен момент субъективной значимости: творчество есть деятельность, способствующая созданию, открытию чего-либо ранее неизвестного для данного субъекта. Учебно-творческая деятельность ориентирована на решение учебных проблем, творческих задач и заданий. Один из важнейших ее признаков - появление в результате ее осуществления психических новообразований: знаний, умений, творческих способностей личности.</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sz w:val="28"/>
          <w:szCs w:val="28"/>
        </w:rPr>
        <w:t>В основу обучения школьников проектированию должны быть положены основные принципы творческой деятельности новаторов, рационализаторов и изобретателей, конструкторов и технологов на производстве. Творчество школьников по своим психическим компонентам приближается к творческому процессу взрослых.</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sz w:val="28"/>
          <w:szCs w:val="28"/>
        </w:rPr>
        <w:t>В общем виде процесс творческой деятельности учащихся можно разделить на те же стадии, что и процесс творческой деятельности взрослых: возникновение идеи или творческой задачи; решение задачи; реализация решения на практике.</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sz w:val="28"/>
          <w:szCs w:val="28"/>
        </w:rPr>
        <w:t>Существенным моментом творческого характера учебно-трудовой деятельности является обнаружение школьниками технического противоречия, возникновение проблемной ситуации. При этом учащийся осознает замысел технического несоответствия, констатирует наличие задачи, проблемы, посредством сравнения сторон противоречия происходит локализация области поиска - школьник осознает смысл задачи.</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i/>
          <w:sz w:val="28"/>
          <w:szCs w:val="28"/>
        </w:rPr>
        <w:t>Подростковая проектная деятельность</w:t>
      </w:r>
      <w:r w:rsidRPr="00D706D3">
        <w:rPr>
          <w:rFonts w:ascii="Times New Roman" w:eastAsia="Times New Roman" w:hAnsi="Times New Roman" w:cs="Times New Roman"/>
          <w:sz w:val="28"/>
          <w:szCs w:val="28"/>
        </w:rPr>
        <w:t xml:space="preserve"> - это такая деятельность, в основе которой лежит активизация познавательной и практической составляющих, в результате которой школьник производит продукт, обладающий субъективной (иногда объективной) новизной.</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sz w:val="28"/>
          <w:szCs w:val="28"/>
        </w:rPr>
        <w:t>Большое значение для практики имеют такие существенные психологические закономерности творческого процесса, как отбрасывание второстепенных подробностей, членение крупных проблем на ряд простых условий задачи. Это дает возможность юному рационализатору сконцентрировать свое внимание на главном объекте деятельности, отказаться от привычных представлений, схем, установить необходимые взаимосвязи между главным и второстепенным.</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sz w:val="28"/>
          <w:szCs w:val="28"/>
        </w:rPr>
      </w:pPr>
      <w:r w:rsidRPr="00D706D3">
        <w:rPr>
          <w:rFonts w:ascii="Times New Roman" w:eastAsia="Times New Roman" w:hAnsi="Times New Roman" w:cs="Times New Roman"/>
          <w:sz w:val="28"/>
          <w:szCs w:val="28"/>
        </w:rPr>
        <w:lastRenderedPageBreak/>
        <w:t>В последние годы вопросы эффективности научно-технического творчества оказались в центре внимания исследователей ввиду острой практической необходимости. Гигантский рост роли науки в жизни общества, характерный для последних десятилетий, привел к тому, что интеллектуально-творческая деятельность оказывает все большее влияние на развитие экономики. В связи с этим встает комплекс специфических задач: разумного отбора кадров, организации творческих коллективов, создания необходимой мотивации рационализаторской деятельности, поиска средств, стимулирующих успешное протекание творческого процесса, рационального использования современных возможностей автоматизации умственного труда.</w:t>
      </w:r>
    </w:p>
    <w:p w:rsidR="00D706D3" w:rsidRPr="00D706D3" w:rsidRDefault="00D706D3" w:rsidP="00D706D3">
      <w:pPr>
        <w:shd w:val="clear" w:color="auto" w:fill="FFFFFF"/>
        <w:spacing w:after="0" w:line="240" w:lineRule="auto"/>
        <w:rPr>
          <w:rFonts w:ascii="Times New Roman" w:eastAsia="Times New Roman" w:hAnsi="Times New Roman" w:cs="Times New Roman"/>
          <w:i/>
          <w:color w:val="000000"/>
          <w:sz w:val="27"/>
          <w:szCs w:val="27"/>
          <w:lang w:eastAsia="ru-RU"/>
        </w:rPr>
      </w:pPr>
    </w:p>
    <w:p w:rsidR="00D706D3" w:rsidRPr="00D706D3" w:rsidRDefault="00D706D3" w:rsidP="00D706D3">
      <w:pPr>
        <w:shd w:val="clear" w:color="auto" w:fill="FFFFFF"/>
        <w:spacing w:after="0" w:line="240" w:lineRule="auto"/>
        <w:jc w:val="center"/>
        <w:rPr>
          <w:rFonts w:ascii="Times New Roman" w:eastAsia="Times New Roman" w:hAnsi="Times New Roman" w:cs="Times New Roman"/>
          <w:b/>
          <w:color w:val="000000"/>
          <w:sz w:val="27"/>
          <w:szCs w:val="27"/>
          <w:lang w:eastAsia="ru-RU"/>
        </w:rPr>
      </w:pPr>
      <w:r w:rsidRPr="00D706D3">
        <w:rPr>
          <w:rFonts w:ascii="Times New Roman" w:eastAsia="Times New Roman" w:hAnsi="Times New Roman" w:cs="Times New Roman"/>
          <w:b/>
          <w:color w:val="000000"/>
          <w:sz w:val="27"/>
          <w:szCs w:val="27"/>
          <w:lang w:eastAsia="ru-RU"/>
        </w:rPr>
        <w:t>Разработка системы дидактических средств обучения.</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sidRPr="00D706D3">
        <w:rPr>
          <w:rFonts w:ascii="Times New Roman" w:eastAsia="Times New Roman" w:hAnsi="Times New Roman" w:cs="Times New Roman"/>
          <w:color w:val="000000"/>
          <w:sz w:val="27"/>
          <w:szCs w:val="27"/>
          <w:lang w:eastAsia="ru-RU"/>
        </w:rPr>
        <w:t>Использование средств наглядности на уроке имеет огромное значение для повышения качества усвоения учащимися информации, развития психики учащегося и расширения педагогических возможностей учителя. Наглядность способствует приобретению осознанных прочных знаний. Она реализует связь теории и практики, содействует развитию абстрактного мышления на основе связи конкретного и абстрактного. Формирует познавательный интерес и активность учащихся.</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sidRPr="00D706D3">
        <w:rPr>
          <w:rFonts w:ascii="Times New Roman" w:eastAsia="Times New Roman" w:hAnsi="Times New Roman" w:cs="Times New Roman"/>
          <w:color w:val="000000"/>
          <w:sz w:val="27"/>
          <w:szCs w:val="27"/>
          <w:lang w:eastAsia="ru-RU"/>
        </w:rPr>
        <w:t>Средства наглядности используются при изложении учебного материала учителем, в ходе самостоятельной деятельности учащихся по приобретению знаний и формированию умений и навыков, при контроле за усвоением материала и при других видах деятельности и учителя, и учащихся.</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sidRPr="00D706D3">
        <w:rPr>
          <w:rFonts w:ascii="Times New Roman" w:eastAsia="Times New Roman" w:hAnsi="Times New Roman" w:cs="Times New Roman"/>
          <w:color w:val="000000"/>
          <w:sz w:val="27"/>
          <w:szCs w:val="27"/>
          <w:lang w:eastAsia="ru-RU"/>
        </w:rPr>
        <w:t>Однако, необоснованное, произвольное и избыточное применение наглядности на уроке может дать и отрицательный эффект. Именно это обстоятельство определяет необходимость разработки научных основ отбора средств наглядности на уроке и оптимизации их сочетания с другими средствами обучения.</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sidRPr="00D706D3">
        <w:rPr>
          <w:rFonts w:ascii="Times New Roman" w:eastAsia="Times New Roman" w:hAnsi="Times New Roman" w:cs="Times New Roman"/>
          <w:color w:val="000000"/>
          <w:sz w:val="27"/>
          <w:szCs w:val="27"/>
          <w:lang w:eastAsia="ru-RU"/>
        </w:rPr>
        <w:t>Первой основой для такой разработки должна классификация средств наглядности. Однако, в общепринятой классификации, приводящей основные виды средств наглядности в систему, отвечающей требованиям, предъявляемым к учителю, работающему с ней, пока нет. Целесообразно из существующих классификаций использовать в дальнейшем классификацию средств наглядности по степени их абстракции, т.е. по соотношению количества реальных компонентов натурального технического объекта, отображенного данным средствам наглядности к количеству символов заменяющих реальные компоненты объекта.</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sidRPr="00D706D3">
        <w:rPr>
          <w:rFonts w:ascii="Times New Roman" w:eastAsia="Times New Roman" w:hAnsi="Times New Roman" w:cs="Times New Roman"/>
          <w:color w:val="000000"/>
          <w:sz w:val="27"/>
          <w:szCs w:val="27"/>
          <w:lang w:eastAsia="ru-RU"/>
        </w:rPr>
        <w:t>Главная классификация позволяет учитывать при отборе средств наглядности уровень развития пространственного мышления учащихся и путем постепенного перехода от применения реальных объектов к условным изображениям формировать их пространственное мышление.</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sidRPr="00D706D3">
        <w:rPr>
          <w:rFonts w:ascii="Times New Roman" w:eastAsia="Times New Roman" w:hAnsi="Times New Roman" w:cs="Times New Roman"/>
          <w:color w:val="000000"/>
          <w:sz w:val="27"/>
          <w:szCs w:val="27"/>
          <w:lang w:eastAsia="ru-RU"/>
        </w:rPr>
        <w:t>Однако не только степенью абстракции характеризуются отдельные виды наглядности. У каждого из них существует ряд других дидактических признаков, определяющих рациональную область использования средств наглядности в учебном процессе. Например, такое свойство натуральных объектов, как их реальность, способствует формированию у учащихся правильного представления о форме, цвете и величине объекта. Применение этого вида наглядности дает возможность перейти от наблюдения конкретных образцов к абстрактному мышлению. В преподавании общетехнических и специальных предметов показ реальных объектов часто единственный путь передачи сведений о них учащимся.</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sidRPr="00D706D3">
        <w:rPr>
          <w:rFonts w:ascii="Times New Roman" w:eastAsia="Times New Roman" w:hAnsi="Times New Roman" w:cs="Times New Roman"/>
          <w:color w:val="000000"/>
          <w:sz w:val="27"/>
          <w:szCs w:val="27"/>
          <w:lang w:eastAsia="ru-RU"/>
        </w:rPr>
        <w:t>Преподаватель предъявляет средства наглядности учащимися на уроке различными способами. Среди них наиболее часто используются такие:</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 </w:t>
      </w:r>
      <w:r w:rsidRPr="00D706D3">
        <w:rPr>
          <w:rFonts w:ascii="Times New Roman" w:eastAsia="Times New Roman" w:hAnsi="Times New Roman" w:cs="Times New Roman"/>
          <w:color w:val="000000"/>
          <w:sz w:val="27"/>
          <w:szCs w:val="27"/>
          <w:lang w:eastAsia="ru-RU"/>
        </w:rPr>
        <w:t>демонстрация натуральных и искусственных объектов;</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706D3">
        <w:rPr>
          <w:rFonts w:ascii="Times New Roman" w:eastAsia="Times New Roman" w:hAnsi="Times New Roman" w:cs="Times New Roman"/>
          <w:color w:val="000000"/>
          <w:sz w:val="27"/>
          <w:szCs w:val="27"/>
          <w:lang w:eastAsia="ru-RU"/>
        </w:rPr>
        <w:t>зарисовки на доске;</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706D3">
        <w:rPr>
          <w:rFonts w:ascii="Times New Roman" w:eastAsia="Times New Roman" w:hAnsi="Times New Roman" w:cs="Times New Roman"/>
          <w:color w:val="000000"/>
          <w:sz w:val="27"/>
          <w:szCs w:val="27"/>
          <w:lang w:eastAsia="ru-RU"/>
        </w:rPr>
        <w:t>вывешивание плакатов;</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706D3">
        <w:rPr>
          <w:rFonts w:ascii="Times New Roman" w:eastAsia="Times New Roman" w:hAnsi="Times New Roman" w:cs="Times New Roman"/>
          <w:color w:val="000000"/>
          <w:sz w:val="27"/>
          <w:szCs w:val="27"/>
          <w:lang w:eastAsia="ru-RU"/>
        </w:rPr>
        <w:t>применение технических средств обучения;</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706D3">
        <w:rPr>
          <w:rFonts w:ascii="Times New Roman" w:eastAsia="Times New Roman" w:hAnsi="Times New Roman" w:cs="Times New Roman"/>
          <w:color w:val="000000"/>
          <w:sz w:val="27"/>
          <w:szCs w:val="27"/>
          <w:lang w:eastAsia="ru-RU"/>
        </w:rPr>
        <w:t>представление информации на графических дисплеях;</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706D3">
        <w:rPr>
          <w:rFonts w:ascii="Times New Roman" w:eastAsia="Times New Roman" w:hAnsi="Times New Roman" w:cs="Times New Roman"/>
          <w:color w:val="000000"/>
          <w:sz w:val="27"/>
          <w:szCs w:val="27"/>
          <w:lang w:eastAsia="ru-RU"/>
        </w:rPr>
        <w:t>выдача раздаточного материала и т.д.</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sidRPr="00D706D3">
        <w:rPr>
          <w:rFonts w:ascii="Times New Roman" w:eastAsia="Times New Roman" w:hAnsi="Times New Roman" w:cs="Times New Roman"/>
          <w:color w:val="000000"/>
          <w:sz w:val="27"/>
          <w:szCs w:val="27"/>
          <w:lang w:eastAsia="ru-RU"/>
        </w:rPr>
        <w:t>Возможность использовать различные средства для предъявления учащимися информации указывает на то, что учителю необходимо знать преимущества каждого из них в учебном процессе. Например, показ диапозитивов занимает меньше времени на изложение материала, чем это необходимо для предъявления этой же информации с помощью зарисовок на доске мелом. Способ показа диапозитивов более гибок, чем демонстрация диафильмов, поскольку позволяет учителю давать материал в любой последовательности, а при необходимости быстро возвращаться к предыдущим кадрам.</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sidRPr="00D706D3">
        <w:rPr>
          <w:rFonts w:ascii="Times New Roman" w:eastAsia="Times New Roman" w:hAnsi="Times New Roman" w:cs="Times New Roman"/>
          <w:color w:val="000000"/>
          <w:sz w:val="27"/>
          <w:szCs w:val="27"/>
          <w:lang w:eastAsia="ru-RU"/>
        </w:rPr>
        <w:t>Следует подчеркнуть, что сами по себе средства наглядности в сочетании со способами предъявления информации на уроке еще не решают задачи повышения качества обучения. Эффективность их использования зависит от соблюдения ряда выработанных педагогической наукой и передовой практикой требований. К ним относятся требования соответствия средств наглядности:</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706D3">
        <w:rPr>
          <w:rFonts w:ascii="Times New Roman" w:eastAsia="Times New Roman" w:hAnsi="Times New Roman" w:cs="Times New Roman"/>
          <w:color w:val="000000"/>
          <w:sz w:val="27"/>
          <w:szCs w:val="27"/>
          <w:lang w:eastAsia="ru-RU"/>
        </w:rPr>
        <w:t>целям и задачам обучения;</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706D3">
        <w:rPr>
          <w:rFonts w:ascii="Times New Roman" w:eastAsia="Times New Roman" w:hAnsi="Times New Roman" w:cs="Times New Roman"/>
          <w:color w:val="000000"/>
          <w:sz w:val="27"/>
          <w:szCs w:val="27"/>
          <w:lang w:eastAsia="ru-RU"/>
        </w:rPr>
        <w:t>этапам урока, на которых планируется использовать средства наглядности;</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706D3">
        <w:rPr>
          <w:rFonts w:ascii="Times New Roman" w:eastAsia="Times New Roman" w:hAnsi="Times New Roman" w:cs="Times New Roman"/>
          <w:color w:val="000000"/>
          <w:sz w:val="27"/>
          <w:szCs w:val="27"/>
          <w:lang w:eastAsia="ru-RU"/>
        </w:rPr>
        <w:t>объему содержания и дидактическим характеристикам, предъявляемой учащимся информации;</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706D3">
        <w:rPr>
          <w:rFonts w:ascii="Times New Roman" w:eastAsia="Times New Roman" w:hAnsi="Times New Roman" w:cs="Times New Roman"/>
          <w:color w:val="000000"/>
          <w:sz w:val="27"/>
          <w:szCs w:val="27"/>
          <w:lang w:eastAsia="ru-RU"/>
        </w:rPr>
        <w:t>уровню развития пространственного мышления учащихся, другим методам и средствам обучения используемым на уроке.</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sidRPr="00D706D3">
        <w:rPr>
          <w:rFonts w:ascii="Times New Roman" w:eastAsia="Times New Roman" w:hAnsi="Times New Roman" w:cs="Times New Roman"/>
          <w:color w:val="000000"/>
          <w:sz w:val="27"/>
          <w:szCs w:val="27"/>
          <w:lang w:eastAsia="ru-RU"/>
        </w:rPr>
        <w:t>Установить строгое соответствие, отбираемых учителем средств наглядности, указанным требованиям – трудно. В то же время, можно подобрать различные сочетания средств наглядности на уроке, чтобы предать структуре урока и методам обучения гибкость, сделать средства наглядности, отвечающим конкретным условиям обучения и методическим наклонностям учителя.</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sidRPr="00D706D3">
        <w:rPr>
          <w:rFonts w:ascii="Times New Roman" w:eastAsia="Times New Roman" w:hAnsi="Times New Roman" w:cs="Times New Roman"/>
          <w:color w:val="000000"/>
          <w:sz w:val="27"/>
          <w:szCs w:val="27"/>
          <w:lang w:eastAsia="ru-RU"/>
        </w:rPr>
        <w:t>Эффективность применения выбранного средства во многом определяется методикой и техникой его использования на уроке. Здесь важно и значимо:</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706D3">
        <w:rPr>
          <w:rFonts w:ascii="Times New Roman" w:eastAsia="Times New Roman" w:hAnsi="Times New Roman" w:cs="Times New Roman"/>
          <w:color w:val="000000"/>
          <w:sz w:val="27"/>
          <w:szCs w:val="27"/>
          <w:lang w:eastAsia="ru-RU"/>
        </w:rPr>
        <w:t>место расположения на уроке;</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706D3">
        <w:rPr>
          <w:rFonts w:ascii="Times New Roman" w:eastAsia="Times New Roman" w:hAnsi="Times New Roman" w:cs="Times New Roman"/>
          <w:color w:val="000000"/>
          <w:sz w:val="27"/>
          <w:szCs w:val="27"/>
          <w:lang w:eastAsia="ru-RU"/>
        </w:rPr>
        <w:t>освещенность средства наглядности в кабинете;</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706D3">
        <w:rPr>
          <w:rFonts w:ascii="Times New Roman" w:eastAsia="Times New Roman" w:hAnsi="Times New Roman" w:cs="Times New Roman"/>
          <w:color w:val="000000"/>
          <w:sz w:val="27"/>
          <w:szCs w:val="27"/>
          <w:lang w:eastAsia="ru-RU"/>
        </w:rPr>
        <w:t>его видимость со всех точек кабинета;</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706D3">
        <w:rPr>
          <w:rFonts w:ascii="Times New Roman" w:eastAsia="Times New Roman" w:hAnsi="Times New Roman" w:cs="Times New Roman"/>
          <w:color w:val="000000"/>
          <w:sz w:val="27"/>
          <w:szCs w:val="27"/>
          <w:lang w:eastAsia="ru-RU"/>
        </w:rPr>
        <w:t>умелое сочетание учителя слова и демонстрации;</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706D3">
        <w:rPr>
          <w:rFonts w:ascii="Times New Roman" w:eastAsia="Times New Roman" w:hAnsi="Times New Roman" w:cs="Times New Roman"/>
          <w:color w:val="000000"/>
          <w:sz w:val="27"/>
          <w:szCs w:val="27"/>
          <w:lang w:eastAsia="ru-RU"/>
        </w:rPr>
        <w:t>степень подготовленности учащихся к восприятию средства наглядности;</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706D3">
        <w:rPr>
          <w:rFonts w:ascii="Times New Roman" w:eastAsia="Times New Roman" w:hAnsi="Times New Roman" w:cs="Times New Roman"/>
          <w:color w:val="000000"/>
          <w:sz w:val="27"/>
          <w:szCs w:val="27"/>
          <w:lang w:eastAsia="ru-RU"/>
        </w:rPr>
        <w:t>время демонстрации;</w:t>
      </w:r>
    </w:p>
    <w:p w:rsidR="00D706D3" w:rsidRPr="00D706D3" w:rsidRDefault="00D706D3" w:rsidP="00D706D3">
      <w:pPr>
        <w:shd w:val="clear" w:color="auto" w:fill="FFFFFF"/>
        <w:spacing w:after="0" w:line="240" w:lineRule="auto"/>
        <w:ind w:firstLine="6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706D3">
        <w:rPr>
          <w:rFonts w:ascii="Times New Roman" w:eastAsia="Times New Roman" w:hAnsi="Times New Roman" w:cs="Times New Roman"/>
          <w:color w:val="000000"/>
          <w:sz w:val="27"/>
          <w:szCs w:val="27"/>
          <w:lang w:eastAsia="ru-RU"/>
        </w:rPr>
        <w:t>педагогическая квалификация учителя.</w:t>
      </w:r>
    </w:p>
    <w:p w:rsidR="00D706D3" w:rsidRPr="00D706D3" w:rsidRDefault="00D706D3" w:rsidP="00D706D3">
      <w:pPr>
        <w:spacing w:after="0" w:line="240" w:lineRule="auto"/>
        <w:jc w:val="both"/>
        <w:rPr>
          <w:rFonts w:ascii="Times New Roman" w:hAnsi="Times New Roman" w:cs="Times New Roman"/>
        </w:rPr>
      </w:pPr>
    </w:p>
    <w:sectPr w:rsidR="00D706D3" w:rsidRPr="00D706D3" w:rsidSect="00D706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D3"/>
    <w:rsid w:val="00075246"/>
    <w:rsid w:val="002E544B"/>
    <w:rsid w:val="00A35137"/>
    <w:rsid w:val="00D706D3"/>
    <w:rsid w:val="00F12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6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
    <w:name w:val="Heading #2_"/>
    <w:basedOn w:val="a0"/>
    <w:link w:val="Heading20"/>
    <w:rsid w:val="00D706D3"/>
    <w:rPr>
      <w:rFonts w:ascii="Times New Roman" w:eastAsia="Times New Roman" w:hAnsi="Times New Roman" w:cs="Times New Roman"/>
      <w:sz w:val="27"/>
      <w:szCs w:val="27"/>
      <w:shd w:val="clear" w:color="auto" w:fill="FFFFFF"/>
    </w:rPr>
  </w:style>
  <w:style w:type="paragraph" w:customStyle="1" w:styleId="Heading20">
    <w:name w:val="Heading #2"/>
    <w:basedOn w:val="a"/>
    <w:link w:val="Heading2"/>
    <w:rsid w:val="00D706D3"/>
    <w:pPr>
      <w:shd w:val="clear" w:color="auto" w:fill="FFFFFF"/>
      <w:spacing w:after="0" w:line="600" w:lineRule="exact"/>
      <w:jc w:val="center"/>
      <w:outlineLvl w:val="1"/>
    </w:pPr>
    <w:rPr>
      <w:rFonts w:ascii="Times New Roman" w:eastAsia="Times New Roman" w:hAnsi="Times New Roman" w:cs="Times New Roman"/>
      <w:sz w:val="27"/>
      <w:szCs w:val="27"/>
    </w:rPr>
  </w:style>
  <w:style w:type="paragraph" w:styleId="a3">
    <w:name w:val="Body Text Indent"/>
    <w:basedOn w:val="a"/>
    <w:link w:val="a4"/>
    <w:uiPriority w:val="99"/>
    <w:semiHidden/>
    <w:unhideWhenUsed/>
    <w:rsid w:val="00D706D3"/>
    <w:pPr>
      <w:spacing w:after="120" w:line="240" w:lineRule="auto"/>
      <w:ind w:left="283"/>
    </w:pPr>
    <w:rPr>
      <w:rFonts w:ascii="Meiryo" w:eastAsia="Meiryo" w:hAnsi="Meiryo" w:cs="Meiryo"/>
      <w:color w:val="000000"/>
      <w:sz w:val="24"/>
      <w:szCs w:val="24"/>
      <w:lang w:eastAsia="ru-RU"/>
    </w:rPr>
  </w:style>
  <w:style w:type="character" w:customStyle="1" w:styleId="a4">
    <w:name w:val="Основной текст с отступом Знак"/>
    <w:basedOn w:val="a0"/>
    <w:link w:val="a3"/>
    <w:uiPriority w:val="99"/>
    <w:semiHidden/>
    <w:rsid w:val="00D706D3"/>
    <w:rPr>
      <w:rFonts w:ascii="Meiryo" w:eastAsia="Meiryo" w:hAnsi="Meiryo" w:cs="Meiryo"/>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6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
    <w:name w:val="Heading #2_"/>
    <w:basedOn w:val="a0"/>
    <w:link w:val="Heading20"/>
    <w:rsid w:val="00D706D3"/>
    <w:rPr>
      <w:rFonts w:ascii="Times New Roman" w:eastAsia="Times New Roman" w:hAnsi="Times New Roman" w:cs="Times New Roman"/>
      <w:sz w:val="27"/>
      <w:szCs w:val="27"/>
      <w:shd w:val="clear" w:color="auto" w:fill="FFFFFF"/>
    </w:rPr>
  </w:style>
  <w:style w:type="paragraph" w:customStyle="1" w:styleId="Heading20">
    <w:name w:val="Heading #2"/>
    <w:basedOn w:val="a"/>
    <w:link w:val="Heading2"/>
    <w:rsid w:val="00D706D3"/>
    <w:pPr>
      <w:shd w:val="clear" w:color="auto" w:fill="FFFFFF"/>
      <w:spacing w:after="0" w:line="600" w:lineRule="exact"/>
      <w:jc w:val="center"/>
      <w:outlineLvl w:val="1"/>
    </w:pPr>
    <w:rPr>
      <w:rFonts w:ascii="Times New Roman" w:eastAsia="Times New Roman" w:hAnsi="Times New Roman" w:cs="Times New Roman"/>
      <w:sz w:val="27"/>
      <w:szCs w:val="27"/>
    </w:rPr>
  </w:style>
  <w:style w:type="paragraph" w:styleId="a3">
    <w:name w:val="Body Text Indent"/>
    <w:basedOn w:val="a"/>
    <w:link w:val="a4"/>
    <w:uiPriority w:val="99"/>
    <w:semiHidden/>
    <w:unhideWhenUsed/>
    <w:rsid w:val="00D706D3"/>
    <w:pPr>
      <w:spacing w:after="120" w:line="240" w:lineRule="auto"/>
      <w:ind w:left="283"/>
    </w:pPr>
    <w:rPr>
      <w:rFonts w:ascii="Meiryo" w:eastAsia="Meiryo" w:hAnsi="Meiryo" w:cs="Meiryo"/>
      <w:color w:val="000000"/>
      <w:sz w:val="24"/>
      <w:szCs w:val="24"/>
      <w:lang w:eastAsia="ru-RU"/>
    </w:rPr>
  </w:style>
  <w:style w:type="character" w:customStyle="1" w:styleId="a4">
    <w:name w:val="Основной текст с отступом Знак"/>
    <w:basedOn w:val="a0"/>
    <w:link w:val="a3"/>
    <w:uiPriority w:val="99"/>
    <w:semiHidden/>
    <w:rsid w:val="00D706D3"/>
    <w:rPr>
      <w:rFonts w:ascii="Meiryo" w:eastAsia="Meiryo" w:hAnsi="Meiryo" w:cs="Meiryo"/>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1698</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2013-03-22T11:56:00Z</dcterms:created>
  <dcterms:modified xsi:type="dcterms:W3CDTF">2013-03-22T12:41:00Z</dcterms:modified>
</cp:coreProperties>
</file>