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A" w:rsidRPr="00D25212" w:rsidRDefault="00566E2A" w:rsidP="00566E2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D25212">
        <w:rPr>
          <w:rFonts w:ascii="Times New Roman" w:hAnsi="Times New Roman" w:cs="Times New Roman"/>
          <w:i/>
          <w:iCs/>
        </w:rPr>
        <w:t>Творческие проекты в школе (факультатив)</w:t>
      </w:r>
    </w:p>
    <w:p w:rsidR="00566E2A" w:rsidRDefault="00566E2A" w:rsidP="00566E2A">
      <w:pPr>
        <w:pStyle w:val="Heading20"/>
        <w:keepNext/>
        <w:keepLines/>
        <w:shd w:val="clear" w:color="auto" w:fill="auto"/>
        <w:spacing w:line="240" w:lineRule="auto"/>
        <w:rPr>
          <w:b/>
          <w:iCs/>
          <w:sz w:val="28"/>
          <w:szCs w:val="28"/>
        </w:rPr>
      </w:pPr>
    </w:p>
    <w:p w:rsidR="00566E2A" w:rsidRPr="0053093D" w:rsidRDefault="00566E2A" w:rsidP="00566E2A">
      <w:pPr>
        <w:pStyle w:val="Heading20"/>
        <w:keepNext/>
        <w:keepLines/>
        <w:shd w:val="clear" w:color="auto" w:fill="auto"/>
        <w:spacing w:line="240" w:lineRule="auto"/>
        <w:rPr>
          <w:b/>
          <w:iCs/>
          <w:sz w:val="28"/>
          <w:szCs w:val="28"/>
        </w:rPr>
      </w:pPr>
      <w:r w:rsidRPr="0053093D">
        <w:rPr>
          <w:b/>
          <w:iCs/>
          <w:sz w:val="28"/>
          <w:szCs w:val="28"/>
        </w:rPr>
        <w:t xml:space="preserve">Тема </w:t>
      </w:r>
      <w:r>
        <w:rPr>
          <w:b/>
          <w:iCs/>
          <w:sz w:val="28"/>
          <w:szCs w:val="28"/>
        </w:rPr>
        <w:t>5</w:t>
      </w:r>
      <w:r w:rsidRPr="0053093D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ОСНОВЫ ДЕЯТЕЛЬНОСТИ ПРИ ВЫПОЛНЕНИИ ТВОРЧЕСКИХ ПРОЕКТОВ</w:t>
      </w:r>
      <w:r w:rsidRPr="0053093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 ЧАСОВ</w:t>
      </w:r>
      <w:r w:rsidRPr="0053093D">
        <w:rPr>
          <w:b/>
          <w:sz w:val="28"/>
          <w:szCs w:val="28"/>
        </w:rPr>
        <w:t>)</w:t>
      </w:r>
      <w:r w:rsidRPr="0053093D">
        <w:rPr>
          <w:b/>
          <w:iCs/>
          <w:sz w:val="28"/>
          <w:szCs w:val="28"/>
        </w:rPr>
        <w:t xml:space="preserve"> </w:t>
      </w:r>
    </w:p>
    <w:p w:rsidR="00566E2A" w:rsidRPr="0053093D" w:rsidRDefault="00566E2A" w:rsidP="00566E2A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97569" w:rsidRDefault="00566E2A" w:rsidP="0009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3093D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5.4</w:t>
      </w:r>
      <w:r w:rsidRPr="005309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7569" w:rsidRPr="00566E2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Игровое обучение</w:t>
      </w:r>
      <w:r w:rsidRPr="00566E2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.</w:t>
      </w:r>
    </w:p>
    <w:p w:rsidR="00566E2A" w:rsidRDefault="00566E2A" w:rsidP="0009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566E2A" w:rsidRPr="00F132DE" w:rsidRDefault="00566E2A" w:rsidP="0009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зарубежной педагогической практике игра занимает значительное место. Она используется на всех уровнях обучения — </w:t>
      </w:r>
      <w:proofErr w:type="gram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начальной до высшей школы.</w:t>
      </w:r>
    </w:p>
    <w:p w:rsidR="00097569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Привлекательность игрового метода обучения объясняется, в первую очередь, его возможностями в плане обучения учащихся поисковым и исследовательским процедурам, формирования культуры рефлексивного мышления. Другим важным достоинством обучающих игр является радикальное сокращение времени накопления опыта, его прочность и «личностная прочувствованность».</w:t>
      </w:r>
    </w:p>
    <w:p w:rsidR="00566E2A" w:rsidRPr="00D351A7" w:rsidRDefault="00566E2A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569" w:rsidRPr="00566E2A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66E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Дидактические возможности игр</w:t>
      </w:r>
      <w:r w:rsidR="00566E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Учебные игры предоставляют возможность обучаться на собственном опыте, самостоятельно решать трудные проблемы, а не просто выслушивать рассказ учителя или наблюдать за его действиями.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Учащиеся овладевают опытом деятельности, сходным с тем, который они получили бы в действительности.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Игры создают потенциально высокую возможность переноса знаний и опыта деятельности из учебной ситуации </w:t>
      </w:r>
      <w:proofErr w:type="gram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реальную.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Учебные игры безопасны для учащихся (в отличие от реальных ситуаций).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Игра обеспечивает глубокое вовлечение в выполнение задания, высокую мотивацию достижения.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Игровая модель позволяет «сжимать» время.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Игры психологически привлекательны для учащихся.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Игровая модель обучения эффективна для закрепления знаний, творческого осмысления изученного материала и применения полученных знаний в реальном жизненном контексте, формирования ценностных ориентации.</w:t>
      </w:r>
    </w:p>
    <w:p w:rsidR="00566E2A" w:rsidRDefault="00566E2A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569" w:rsidRPr="00566E2A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66E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Ограничения учебных игр</w:t>
      </w:r>
      <w:r w:rsidR="00566E2A" w:rsidRPr="00566E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Полноценное применение игр в учебном процессе требует значительного личностно-профессионального потенциала учителя, наличия специальной методической подготовки.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Учебные игры требуют больших временных затрат на подготовку, чем традиционная учебная деятельность.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Материалы учебных игр сравнительно менее доступны, чем традиционные учебные материалы, они также могут быть достаточно дорогими.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Во время проведения игр возможны значительное оживление, высокая подвижность участников, что не всегда нравится администрации и учителям.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В некоторых играх число участников ограничено.</w:t>
      </w:r>
    </w:p>
    <w:p w:rsidR="00566E2A" w:rsidRDefault="00566E2A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Различают следующие </w:t>
      </w:r>
      <w:r w:rsidRPr="00566E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виды игр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97569" w:rsidRPr="00D351A7" w:rsidRDefault="00566E2A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8200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097569"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олевые игры</w:t>
      </w:r>
      <w:r w:rsidR="008200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97569" w:rsidRPr="00D351A7" w:rsidRDefault="00566E2A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8200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097569"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митационно-моделирующие игры</w:t>
      </w:r>
      <w:r w:rsidR="008200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(ИМИ);</w:t>
      </w:r>
    </w:p>
    <w:p w:rsidR="00097569" w:rsidRPr="00D351A7" w:rsidRDefault="00820042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и</w:t>
      </w:r>
      <w:r w:rsidR="00097569"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гры-состязания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97569" w:rsidRPr="00D351A7" w:rsidRDefault="00820042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</w:t>
      </w:r>
      <w:r w:rsidR="00097569"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гры – направляемые и творческие дискуссии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Самые распространенные игры – это ролевые игры и ИМИ</w:t>
      </w:r>
    </w:p>
    <w:p w:rsidR="00820042" w:rsidRDefault="00820042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Ролевые игры (игры-драматизации)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 самыми первыми среди всех типов учебных игр. Исполнение роли вовлекает в игру не только</w:t>
      </w:r>
      <w:proofErr w:type="gram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200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оэтому ролевые игры, ролевой компонент, сохраняют ведущее значение и в современных дидактических разработках.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04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Дидактическая ориентированность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Этот тип игр целесообразно использовать на этапе освоения и закрепления материала. Различная степень сложности исполняемых ролей позволяет организовывать ролевые игры в группах детей с различным уровнем подготовленности.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04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Педагогическая ценность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ролевых игр состоит в том, что они создают условия для познания через </w:t>
      </w:r>
      <w:proofErr w:type="spell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прочувствование</w:t>
      </w:r>
      <w:proofErr w:type="spell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эмоциональное «проживание», через активную деятельность. Знания, связанные с чувствами, не только являются наиболее прочными, как это </w:t>
      </w:r>
      <w:proofErr w:type="gram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</w:t>
      </w:r>
      <w:proofErr w:type="gram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любого учебника психологии, но самыми полными, дающими целостное представление об изучаемом материале и его месте в реальной жизни.</w:t>
      </w:r>
    </w:p>
    <w:p w:rsidR="00820042" w:rsidRDefault="00820042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Имитационно-моделирующие игры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(Урок №8)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04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Дидактическая ориентированность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Этот тип игр наиболее соответствует таким задачам урока, как закрепление материала или обучение учащихся применению на практике уже имеющихся знаний.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04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Педагогическая ценность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социально-психологическом плане имитационно-моделирующие игры способствуют формированию активной жизненной позиции, учат делать выбор, принимать обоснованные решения.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04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Предметная ориентированность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играх могут моделироваться ситуации, затрагивающие предметные сферы самых разных дисциплин: истории, географии, экономики, обществоведения и т.д. Предметное содержание игры обычно является интегрированным.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Имитационно-моделирующие игры могут быть представлены в двух вариантах: индивидуальном и групповом. Индивидуальный вариант является более простым и носит иллюстративный характер (т.е. показывает возможности применения имеющихся знаний на практике). В 80-90 гг. на зарубежном образовательном рынке появилось немало таких игр в компьютерном исполнении.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Групповой вариант характеризуется более глубоким и сложным построением учебного процесса, требует умелого распределения ролей и организации сотрудничества внутри группы. Проведение ролевых имитационных игр обычно не нуждается в сложном техническом оснащении.</w:t>
      </w:r>
    </w:p>
    <w:p w:rsidR="00820042" w:rsidRDefault="00820042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Деловые игры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(Урок №2)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один из интереснейших способов развития нестандартного мышления, особенно в педагогике. И сотрудники учебных заведений, и учащиеся (студенты) с интересом имитируют обстановку, производственные и личностные отношения, ищут выход из затруднительных ситуаций. </w:t>
      </w:r>
      <w:proofErr w:type="gram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решения приучает играющих брать ответственность на себя, помогает исполнителю «войти в шкуру» руководителя и наоборот.</w:t>
      </w:r>
      <w:proofErr w:type="gram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Такие игры смягчают микроклимат в коллективе и предупреждают возможные непредвиденные осложнения.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достаточно модификаций деловых игр, но в любой из них должны соблюдаться следующие условия: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проигрывать рекомендуется реальные события;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приводимые факты должны быть интересными, «живыми»;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ситуации должны быть проблемными;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главная цель игры — приобретение умений и навыков, выработка стиля поведения.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игре должна начинаться с разработки сценария (определение цели, регламента, проблемы, количества участников, распределение ролей). За основу берутся наиболее часто возникающие в коллективе внутренние конфликты, когда почти каждый сотрудник в душе уверен: «Если бы директором был я...», а каждый подросток: «Если бы я был мастером группы (учителем, классным руководителем)...». Вот по этим ситуациям и желательно проводить игры, причем организатор должен находиться «за кадром», не подавляя интерес у участников. Его задача — увидеть себя другими глазами, как бы со стороны. Подведением итогов должна заниматься объективная экспертная комиссия из профессионалов.</w:t>
      </w:r>
    </w:p>
    <w:p w:rsidR="00820042" w:rsidRDefault="00820042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004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Мозговой штурм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(Урок №4)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Мозговой штурм является одним из наиболее простых методов активизации перебора вариантов, быстрого генерирования идей для решения проблемы.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Упрощенный мозговой штурм применялся не одно столетие. Известно, что у мореплавателей-европейцев, попадавших в сложные условия, применялся метод опроса «как быть» по кругу, начиная с самых младших по возрасту и рангу.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1936 году появился современный вариант мозгового штурма, который сформулировал американский психолог Алекс Осборн. Однако еще в течение пяти лет метод оставался невостребованным, пока им не воспользовались в Англии, решая проблему борьбы с фашистскими подводными лодками.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этот метод широко и эффективно применяется в европейских странах при решении всяческих несложных (в большинстве нетехнических) проблем. Увы, у нас он используется ограниченно — чаще всего как форма досуга. Такие популярные телепередачи, как «Что? Где? Когда?», «КВН» и многие другие, являются типичным примером применения различных модификаций мозгового штурма (</w:t>
      </w:r>
      <w:proofErr w:type="spell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брейнсторминга</w:t>
      </w:r>
      <w:proofErr w:type="spell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мозгового штурма лежит разделение процессов генерирования идей и их оценки. Метод учитывает психологию не только отдельного человека, но и группы. Дело в том, что в группе люди по-иному реагируют на проблемы, чем человек, рассуждающий в одиночестве; к тому же в группе снимаются определенные ограничения, резко возрастает возбуждение. Это позволяет на гребне психического подъема «выловить» из глубин подкорки тщательно спрятанную подсказку к решению задачи.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следующие основные модификации метода: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групповой прямой (группа участников ищет все возможные решения поставленной задачи);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групповой </w:t>
      </w:r>
      <w:proofErr w:type="gram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обратный</w:t>
      </w:r>
      <w:proofErr w:type="gram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(определяются недостатки в поставленной проблеме);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групповой </w:t>
      </w:r>
      <w:proofErr w:type="gram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поэтапный</w:t>
      </w:r>
      <w:proofErr w:type="gram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(сначала решается постановка задачи, затем варианты решений, затем варианты реализации, варианты внедрения и т.д.);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индивидуальный (каждый участник должен за короткое время подать не менее одного оригинального предложения).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исключено и привнесение в метод добавочных условий, но общий принцип неизменен.</w:t>
      </w:r>
    </w:p>
    <w:p w:rsidR="00820042" w:rsidRDefault="00820042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31DC" w:rsidRDefault="004831DC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097569" w:rsidRPr="00820042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bookmarkStart w:id="0" w:name="_GoBack"/>
      <w:bookmarkEnd w:id="0"/>
      <w:r w:rsidRPr="0082004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Как же еще можно заинтересовать школьников проектированием?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такой постановке вопроса уже заложено утверждение, что ядром мотивации проектной деятельности признается спектр интересов, который специфичен для каждой возрастной группы. Так, для младших школьников </w:t>
      </w:r>
      <w:proofErr w:type="gram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характерны</w:t>
      </w:r>
      <w:proofErr w:type="gram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стремление к воспроизведению вызвавших интерес объектов, подражание, ожидание личного успеха. Учащиеся средних классов хотя и тяготеют к выбору знакомых и «нужных» объектов, нацелены на успешный результат, но уже проявляют и попытки добиться оригинальности. Для старшеклассников характерны нацеленность на постижение процесса, желание испытать свои возможности, предвкушение творчества, хотя и им присуще стремление к личному успеху, </w:t>
      </w:r>
      <w:proofErr w:type="spellStart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беспроблемности</w:t>
      </w:r>
      <w:proofErr w:type="spellEnd"/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выполнении заданий.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может использовать некоторые процедуры формирования интереса к проектным заданиям, процессу проектирования, например следующие: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Объяснение сути проектного метода - введение расширительного понятия «проект» на примерах инженерных, дизайнерских, экономических, социальных и других его видов, а также представление его как способа улучшения техническо-экономических, социальных, эргономических и экологических показателей производства товаров, изделий и услуг.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вариантов выполненных проектов - знакомство с содержанием и объемом проекта, требованиями к его оформлению; акцентирование внимания на элементах творчества (достижение новизны, генерирование вариантов, формирование банка идей); выявление сильных и слабых сторон представляемых проектов; сообщение критериев оценивания выполненных работ; различение проектов по сложности (выбор объекта, объем разработок, трудоемкость выполнения и др.).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Аннотирование перечня возможных тем проектов - представление перечня (не менее 10-12 тем); комментирование возможных результатов; ожидаемые проектные решения (изменение формы, размеров, цвета, выбор другого материала, совмещение функций изделия, уменьшение количества деталей, улучшение технологии изготовления и др.), проведение мысленного эксперимента под девизом: «А я бы сделал так</w:t>
      </w:r>
      <w:r w:rsidR="008200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процедурой выполнения проектов — этапы, работа в классе и дома, консультации групповые и индивидуальные, выполнение проектов малыми группами, материальное воплощение проекта; информационное обеспечение проектирования (учебные занятия, тренинга, книги — учебные и специальные, компьютерная поддержка др.); роль учителя.</w:t>
      </w:r>
    </w:p>
    <w:p w:rsidR="00097569" w:rsidRPr="00D351A7" w:rsidRDefault="00097569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процедурой оценивания проектов - публичная защита; оценивание проекта и его защиты; критерии оценивания.</w:t>
      </w:r>
    </w:p>
    <w:p w:rsidR="00820042" w:rsidRDefault="00820042" w:rsidP="001230F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820042" w:rsidSect="00483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9"/>
    <w:rsid w:val="00097569"/>
    <w:rsid w:val="001230F6"/>
    <w:rsid w:val="002E544B"/>
    <w:rsid w:val="004831DC"/>
    <w:rsid w:val="00566E2A"/>
    <w:rsid w:val="008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566E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566E2A"/>
    <w:pPr>
      <w:shd w:val="clear" w:color="auto" w:fill="FFFFFF"/>
      <w:spacing w:after="0" w:line="60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566E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566E2A"/>
    <w:pPr>
      <w:shd w:val="clear" w:color="auto" w:fill="FFFFFF"/>
      <w:spacing w:after="0" w:line="60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2013-03-22T12:04:00Z</dcterms:created>
  <dcterms:modified xsi:type="dcterms:W3CDTF">2014-06-27T10:14:00Z</dcterms:modified>
</cp:coreProperties>
</file>