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87" w:rsidRDefault="001B4687" w:rsidP="001B4687">
      <w:pPr>
        <w:ind w:firstLine="0"/>
        <w:jc w:val="right"/>
      </w:pPr>
      <w:r>
        <w:t>УТВЕРЖДЕН</w:t>
      </w:r>
    </w:p>
    <w:p w:rsidR="001B4687" w:rsidRDefault="001B4687" w:rsidP="001B4687">
      <w:pPr>
        <w:ind w:firstLine="0"/>
        <w:jc w:val="right"/>
      </w:pPr>
      <w:r>
        <w:t>Решением  Комиссии</w:t>
      </w:r>
    </w:p>
    <w:p w:rsidR="001B4687" w:rsidRDefault="001B4687" w:rsidP="001B4687">
      <w:pPr>
        <w:ind w:firstLine="0"/>
        <w:jc w:val="right"/>
      </w:pPr>
      <w:r>
        <w:t>таможенного союза</w:t>
      </w:r>
    </w:p>
    <w:p w:rsidR="001B4687" w:rsidRDefault="001B4687" w:rsidP="001B4687">
      <w:pPr>
        <w:ind w:firstLine="0"/>
        <w:jc w:val="right"/>
      </w:pPr>
      <w:r>
        <w:t>от 18 июня 2010 г.  № 287</w:t>
      </w:r>
    </w:p>
    <w:p w:rsidR="001B4687" w:rsidRDefault="001B4687" w:rsidP="001B4687">
      <w:pPr>
        <w:ind w:firstLine="0"/>
        <w:jc w:val="right"/>
      </w:pPr>
    </w:p>
    <w:p w:rsidR="001B4687" w:rsidRDefault="001B4687" w:rsidP="001B4687">
      <w:pPr>
        <w:ind w:firstLine="0"/>
      </w:pPr>
      <w:r>
        <w:t xml:space="preserve">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Порядок заполнения пассажирской таможенной декларации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Раздел 1 Общие положения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1. Настоящий Порядок заполнения пассажирской таможенной декларации разработан в соответствии со статьей 355 Таможенного кодекса таможенного союза.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2. Бланк пассажирской таможенной декларации (далее – декларация) состоит из основного формуляра и дополнительного формуляра «Декларация наличных денежных средств и (или) денежных инструментов» (далее – декларация наличных денег), который является приложением к основному формуляру декларации и заполняется в случаях, предусмотренных настоящим Порядком.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3. Бланк декларации имеет размер 148 </w:t>
      </w:r>
      <w:proofErr w:type="spellStart"/>
      <w:r>
        <w:t>x</w:t>
      </w:r>
      <w:proofErr w:type="spellEnd"/>
      <w:r>
        <w:t xml:space="preserve"> 210 мм (формат А5) или 210х296 (формат А</w:t>
      </w:r>
      <w:proofErr w:type="gramStart"/>
      <w:r>
        <w:t>4</w:t>
      </w:r>
      <w:proofErr w:type="gramEnd"/>
      <w:r>
        <w:t>), изготавливается типографским способом или распечатывается с применением печатающих устройств электронной вычислительной техники.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 Бланки декларации могут изготавливаться с использованием </w:t>
      </w:r>
      <w:proofErr w:type="spellStart"/>
      <w:r>
        <w:t>самокопирующейся</w:t>
      </w:r>
      <w:proofErr w:type="spellEnd"/>
      <w:r>
        <w:t xml:space="preserve"> бумаги.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4. Декларант заполняет декларацию от руки четко и разборчиво или с применением печатающих устройств электронной вычислительной техники, указывая в графах декларации сведения о перемещаемых через таможенную границу таможенного союза (далее – таможенная граница) товарах и другие сведения, необходимые для таможенных целей в соответствии с таможенным законодательством таможенного союза.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Представление электронной копии декларации и декларации в электронном виде не требуется.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5. Сведения указываются на государственном языке государства-члена таможенного союза, русском или английском языках, а с разрешения таможенного органа – на другом языке, которым владеют должностные лица таможенного органа.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6. Если одного бланка декларации (далее - основной лист),  недостаточно для указания сведений обо всех перемещаемых товарах, используется необходимое количество бланков деклараций (далее - дополнительные листы).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С использованием дополнительных листов декларации могут </w:t>
      </w:r>
      <w:proofErr w:type="gramStart"/>
      <w:r>
        <w:t>заявляться</w:t>
      </w:r>
      <w:proofErr w:type="gramEnd"/>
      <w:r>
        <w:t xml:space="preserve"> сведения о товарах, подлежащие указанию в подпунктах 3.1, 3,3 пункта 3 и пункте 4 декларации.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lastRenderedPageBreak/>
        <w:t xml:space="preserve">         Заполнение пунктов дополнительных листов производится по правилам заполнения соответствующих пунктов основного листа.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Заполненные дополнительные листы являются неотъемлемой частью декларации.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7. </w:t>
      </w:r>
      <w:proofErr w:type="gramStart"/>
      <w:r>
        <w:t>Сведения, заявленные в декларации, могут быть изменены или дополнены до выпуска товаров с разрешения таможенного органа по мотивированному обращению декларанта, если вносимые изменения и дополнения не влияют на принятие решения о выпуске товаров и не влекут необходимости изменять сведения, влияющие на определение размера сумм таможенных платежей и соблюдение запретов и ограничений.</w:t>
      </w:r>
      <w:proofErr w:type="gramEnd"/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Изменение и дополнение сведений, заявленных в зарегистрированной декларации, не может повлечь за собой заявление сведений о товарах иных, чем те, которые были указаны в зарегистрированной декларации.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Любые изменения и дополнения декларации подлежат заверению подписью декларанта и оттиском личной номерной печати уполномоченного должностного лица таможенного органа, зарегистрировавшего декларацию.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8. Декларант указывает в декларации необходимые сведения, в том числе путем зачеркивания соответствующих рамок (зачеркнутая рамка означает утвердительный ответ, не зачеркнутая – отрицательный).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9. Один экземпляр основного формуляра декларации и, при заполнении, дополнительного формуляра декларации остаются в делах таможенного органа.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                              Раздел 2. Порядок заполнения основного формуляра декларации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10. Декларация составляется в двух экземплярах для целей таможенного декларирования: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товаров, ввозимых на таможенную территорию таможенного союза в сопровождаемом багаже, в случае, если перемещающее их физическое лицо при пересечении таможенной границы имеет несопровождаемый багаж;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 товаров, перемещаемых через таможенную границу в несопровождаемом багаже;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 товаров, в отношении которых декларант изъявил желание произвести идентификацию;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транспортных сре</w:t>
      </w:r>
      <w:proofErr w:type="gramStart"/>
      <w:r>
        <w:t>дств дл</w:t>
      </w:r>
      <w:proofErr w:type="gramEnd"/>
      <w:r>
        <w:t xml:space="preserve">я личного пользования, временно ввозимых на таможенную территорию таможенного союза.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В иных случаях второй экземпляр декларации составляется по желанию декларанта. Декларант по желанию вправе составить декларацию в трех и более экземплярах.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lastRenderedPageBreak/>
        <w:t>Центральным таможенным органом государства-члена таможенного союза, а именно, Государственным таможенным комитетом Республики Беларусь – с белорусской Стороны, Комитетом таможенного контроля Министерства финансов Республики Казахстан – с казахстанской Стороны, Федеральной таможенной службой – с российской Стороны таможенным органом могут устанавливаться случаи, когда при таможенном декларировании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мототранспортных</w:t>
      </w:r>
      <w:proofErr w:type="spellEnd"/>
      <w:r>
        <w:t xml:space="preserve"> средств декларация заполняется в одном экземпляре.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11. В рамках «въезд», «выезд» декларантом указывается направление перемещения товаров.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12. В пункте 1 декларации декларант указывает сведения о себе, реквизиты документа, удостоверяющего личность, сведения о наличии либо отсутствии совместно следующих с декларантом лиц, не достигших шестнадцатилетнего возраста путем проставления соответствующей отметки в рамках «да», «нет» с указанием в строке «Количество» их количества.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13. В подпункте 2.1 пункта 2 декларации декларант указывает о наличии либо отсутствии у него товаров, перемещаемых в сопровождаемом багаже путем проставления соответствующей отметки в рамках «да», «нет». При их наличии в строке «Количество мест» подпункта 2.1 пункта 2 декларации цифрами указывается общее количество мест багажа.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14. В подпункте 2.2 пункта 2 декларации декларант указывает о наличии либо отсутствии у него товаров, перемещаемых в несопровождаемом багаже, путем проставления соответствующей отметки в рамках «да», «нет». При их наличии в строке «Количество мест» подпункта 2.2 пункта 2 декларации цифрами указывается общее количество мест багажа. В месте прибытия на таможенную территорию таможенного союза эти сведения рассматриваются как уведомление таможенного органа о наличии либо отсутствии у декларанта товаров, перемещаемых в несопровождаемом багаже.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15. В подпункте 2.3 пункта 2 декларации декларант указывает о наличии либо отсутствии у него товаров, доставляемых перевозчиком, путем проставления соответствующей отметки в рамках «да», «нет». При их наличии в строке «Количество мест» подпункта 2.3 пункта 2 декларации цифрами указывается общее количество мест багажа.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16. В подпункте 3.1 пункта 3 декларации декларант указывает о наличии либо отсутствии у него наличной валюты государств-членов таможенного союза, иностранной валюты, дорожных чеков, в общей сумме, не превышающей в эквиваленте 10000 долларов США, путем проставления соответствующей отметки в рамках «да», «нет».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По желанию декларанта в данном подпункте указываются сведения о перемещаемой наличной валюте и дорожных чеках. В графе «Наименование» указывается либо вид валюты, либо вид денежного инструмента – «дорожные чеки». Сумма указывается в единицах валюты (валюты номинала для дорожных чеков).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17. В подпункте 3.2 пункта 3 декларации декларант уведомляет о перемещении им наличной валюты государств-членов таможенного союза, иностранной валюты, дорожных чеков, в сумме, превышающей в эквиваленте 10000 долларов США, и (или) векселя, чеков (банковских чеков) путем проставления соответствующей отметки в рамках «да», «нет».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В случае если указан ответ «да», декларантом заполняется дополнительный формуляр декларации – декларация наличных денег.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В случае перемещения указанных товаров сведения о таких товарах указываются в декларации наличных денег.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18. В подпункте 3.3 пункта 3 декларации декларант указывает о наличии перемещаемых им транспортных сре</w:t>
      </w:r>
      <w:proofErr w:type="gramStart"/>
      <w:r>
        <w:t>дств дл</w:t>
      </w:r>
      <w:proofErr w:type="gramEnd"/>
      <w:r>
        <w:t>я личного пользования путем проставления соответствующей отметки в рамках «да», «нет». Дополнительно в данном подпункте указываются сведения о таких транспортных средствах раздельно по каждому транспортному средству. При этом на каждое транспортное средство заполняется дополнительный лист.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19. В подпункте 3.4 пункта 3 декларации декларант указывает о наличии у него товаров, в отношении которых применяются запреты или ограничения, установленные законодательством таможенного союза, путем проставления соответствующей отметки в рамках «да», «нет».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При наличии таких товаров подробные сведения о них, а также сведения о документах, подтверждающих соблюдение ограничений, и органе, их выдавшем, указываются в пункте 4 декларации.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20. В подпункте 3.5 пункта 3 декларации декларант указывает о наличии у него неделимых товаров весом свыше 35 кг и (или) товаров общим весом свыше 50кг и (или) общей таможенной стоимостью свыше 1500 евро, путем проставления соответствующей отметки в рамках «да», «нет».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При наличии таких товаров подробные сведения о них, указываются в пункте 4 декларации.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21. В пункте 4 декларации декларант указывает следующие сведения о товарах, указанных в подпунктах 3.4, 3.5, товарах, подлежащих таможенному декларированию, и иных товарах по желанию физического лица: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1) наименование и отличительные признаки (материал, из которого они изготовлены, цвет, форма, марка, идентификационные номера (при наличии);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2) реквизиты документов, подтверждающих соблюдение ограничений;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3) вес/количество,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>4) стоимость товаров (в валюте государства-члена таможенного союза, евро или долларах США).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proofErr w:type="gramStart"/>
      <w:r>
        <w:t>В случае составления декларации в отношении товаров, перемещаемых в несопровождаемом багаже, если такой багаж принимался к перевозке авиаперевозчиком как сопровождаемый, но в процессе перевозки по причинам, не зависящим от физического лица, не был доставлен в место доставки, одновременно с прибытием физического лица, в данной графе помимо сведений, указанных части первой настоящего пункта, декларантом указываются реквизиты документов о сдаче авиаперевозчику багажа</w:t>
      </w:r>
      <w:proofErr w:type="gramEnd"/>
      <w:r>
        <w:t xml:space="preserve"> и (или) иных документов, позволяющих идентифицировать такой багаж.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22. </w:t>
      </w:r>
      <w:proofErr w:type="gramStart"/>
      <w:r>
        <w:t xml:space="preserve">При заполнении дополнительных листов декларации в правом верхнем углу лицевой стороны такого листа декларантом вносится запись «лист № __» и указываются сведения о декларанте перемещаемых товаров (фамилия, имя, отчество, страна его постоянного проживания </w:t>
      </w:r>
      <w:r>
        <w:lastRenderedPageBreak/>
        <w:t>и документ, удостоверяющий личность такого лица (серия и номер паспорта или иного документа, удостоверяющего личность), заявленные в пункте 1 основного листа.</w:t>
      </w:r>
      <w:proofErr w:type="gramEnd"/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При заполнении дополнительных листов декларации декларантом в правом верхнем углу лицевой стороны основного листа декларации вносится запись: "Дополнительных листов ________", количество дополнительных листов указывается прописью.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23. Все экземпляры декларации (основные и дополнительные листы) подписываются декларантом либо уполномоченным лицом таможенного представителя и на них проставляется дата заполнения декларации.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При представлении декларации таможенным представителем после подписи в декларации указываются: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регистрационный номер таможенного представителя по реестру таможенных представителей;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должность, фамилия, имя, отчество работника таможенного представителя, осуществляющего таможенные операции;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номер документа, на основании которого таможенный представитель совершает от имени декларанта таможенные операции.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                                   Раздел 3. Порядок заполнения декларации наличных денег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24. Декларация наличных денег заполняется при перемещении: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- наличных денежных средств (банкноты и монеты, за исключением монет из драгоценных металлов) и дорожных чеков, в </w:t>
      </w:r>
      <w:proofErr w:type="gramStart"/>
      <w:r>
        <w:t>сумме</w:t>
      </w:r>
      <w:proofErr w:type="gramEnd"/>
      <w:r>
        <w:t xml:space="preserve"> превышающей в эквиваленте 10 тысяч долларов США;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- иных денежных инструментов в документарной форме (вексель, чеки (банковские), ценные бумаги на предъявителя, удостоверяющие обязательство эмитента (должника) по выплате денежных средств, в которых не указано лицо, которому осуществляется такая выплата).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При заполнении формуляра указываются сведения </w:t>
      </w:r>
      <w:proofErr w:type="gramStart"/>
      <w:r>
        <w:t>о</w:t>
      </w:r>
      <w:proofErr w:type="gramEnd"/>
      <w:r>
        <w:t xml:space="preserve"> всех перемещаемых наличных денежных средствах, дорожных чеках и денежных инструментах.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 25. Декларация наличных денег заполняется в двух экземплярах и подписывается декларантом. Дополнительно декларантом проставляется дата заполнения формуляра.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Один экземпляр декларации наличных денег совместно с основным формуляром остается в таможенном органе. Второй экземпляр декларации наличных денег с соответствующей отметкой таможенного органа остается у декларанта.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26. В пункте 1 декларации наличных денег декларант указывает сведения о себе. Адрес места пребывания (регистрации) на территории таможенного союза и реквизиты документа, </w:t>
      </w:r>
      <w:r>
        <w:lastRenderedPageBreak/>
        <w:t xml:space="preserve">подтверждающего право пребывания на территории таможенного союза (при наличии), заполняются лицами, не являющимися лицами государств-членов таможенного союза 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27. В пункте 2.1 декларации наличных денег декларант указывает сумму для каждого вида перемещаемой валюты, в том числе валюты государств-членов таможенного союза, в единицах валюты.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28. В пункте 2.2 декларации наличных денег декларант указывает номинальную стоимость либо соответствующую сумму в валюте государства – члена таможенного союза или иностранной валюте, право на </w:t>
      </w:r>
      <w:proofErr w:type="gramStart"/>
      <w:r>
        <w:t>получение</w:t>
      </w:r>
      <w:proofErr w:type="gramEnd"/>
      <w:r>
        <w:t xml:space="preserve"> которой удостоверяет денежный инструмент. В случае отсутствия номинальной стоимости и невозможности определить сумму в валюте государства – члена таможенного союза или иностранной валюте, право на </w:t>
      </w:r>
      <w:proofErr w:type="gramStart"/>
      <w:r>
        <w:t>получение</w:t>
      </w:r>
      <w:proofErr w:type="gramEnd"/>
      <w:r>
        <w:t xml:space="preserve"> которой удостоверяет денежный инструмент, указывается количество вывозимых денежных инструментов.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 29. В пункте 3 декларант проставляет отметку «иное лицо» в случае перемещения наличных денежных средств (денег), не являющихся собственностью физического лица. В случае указания «иного лица» в пункте 3.1 декларант указывает наименование и адрес местонахождения (юридический адрес) предприятия, компании или организации, которой принадлежат перемещаемые денежные средства и (или) денежные инструменты.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30. В пунктах 4 или 5 декларации наличных денег, в случае, если декларантом указано «прочее», необходимо указать источник доходов или предполагаемое использование декларируемых наличных денежных средств и (или) денежных инструментов.</w:t>
      </w:r>
    </w:p>
    <w:p w:rsidR="001B4687" w:rsidRDefault="001B4687" w:rsidP="001B4687">
      <w:pPr>
        <w:ind w:firstLine="0"/>
      </w:pPr>
    </w:p>
    <w:p w:rsidR="001B4687" w:rsidRDefault="001B4687" w:rsidP="001B4687">
      <w:pPr>
        <w:ind w:firstLine="0"/>
      </w:pPr>
      <w:r>
        <w:t xml:space="preserve">        31. В пункте 6 декларации наличных денег декларант в графе «Страна убытия» указывает начальный пункт маршрута (страну, из которой вывозятся либо были вывезены декларируемые наличные денежные средства и (или) денежные инструменты), а в графе «Страна прибытия» - страна, являющаяся конечным пунктом следования декларанта. Соответственно, датой убытия является дата выезда из страны убытия, а датой прибытия – дата прибытия в конечный пункт маршрута.</w:t>
      </w:r>
    </w:p>
    <w:p w:rsidR="001B4687" w:rsidRDefault="001B4687" w:rsidP="001B4687">
      <w:pPr>
        <w:ind w:firstLine="0"/>
      </w:pPr>
    </w:p>
    <w:p w:rsidR="008C7498" w:rsidRDefault="001B4687" w:rsidP="001B4687">
      <w:pPr>
        <w:ind w:firstLine="0"/>
      </w:pPr>
      <w:r>
        <w:t xml:space="preserve">        32. В пункте 6.1. декларации наличных денег декларант указывает вид транспорта, которым он прибыл на территорию таможенного союза либо убывает с территории таможенного союза.</w:t>
      </w:r>
    </w:p>
    <w:sectPr w:rsidR="008C7498" w:rsidSect="008C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687"/>
    <w:rsid w:val="00013FD3"/>
    <w:rsid w:val="001B4687"/>
    <w:rsid w:val="008C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2179</Words>
  <Characters>12422</Characters>
  <Application>Microsoft Office Word</Application>
  <DocSecurity>0</DocSecurity>
  <Lines>103</Lines>
  <Paragraphs>29</Paragraphs>
  <ScaleCrop>false</ScaleCrop>
  <Company>MultiDVD Team</Company>
  <LinksUpToDate>false</LinksUpToDate>
  <CharactersWithSpaces>14572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2014-06-24T22:03:00Z</dcterms:created>
  <dcterms:modified xsi:type="dcterms:W3CDTF">2014-06-24T22:04:00Z</dcterms:modified>
</cp:coreProperties>
</file>