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503" w:rsidRPr="002A78E7" w:rsidRDefault="00BA6503" w:rsidP="00BA6503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78E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A6503" w:rsidRPr="002A78E7" w:rsidRDefault="00BA6503" w:rsidP="002A78E7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be-BY"/>
        </w:rPr>
      </w:pPr>
      <w:r w:rsidRPr="002A78E7">
        <w:rPr>
          <w:rFonts w:ascii="Times New Roman" w:hAnsi="Times New Roman"/>
          <w:b/>
          <w:bCs/>
          <w:sz w:val="28"/>
          <w:szCs w:val="28"/>
          <w:lang w:val="ru-RU"/>
        </w:rPr>
        <w:t>1. Цели и задачи дисциплины. Общие требования к формированию компетенций выпускника.</w:t>
      </w:r>
    </w:p>
    <w:p w:rsidR="00BA6503" w:rsidRPr="002A78E7" w:rsidRDefault="00BA6503" w:rsidP="00BA6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78E7">
        <w:rPr>
          <w:rFonts w:ascii="Times New Roman" w:hAnsi="Times New Roman"/>
          <w:sz w:val="28"/>
          <w:szCs w:val="28"/>
          <w:lang w:val="ru-RU"/>
        </w:rPr>
        <w:t>В соответствии со ст.115 Конституции Республики Беларусь, правосудие осуществляется на основе состязательности и равенства сторон в процессе. Судебные прения – это яркая и обычно эмоциональная часть судебного разбирательства, в которой наиболее наглядно проявляется состязательное начало уголовного процесса. В ходе судебных прений участники процесса излагают свои выводы и предложения, подвергают анализу собранные по делу доказательства, формулируют окончательную процессуальную позицию по делу, высказывают свои соображения о предъявленном обвинении, степени вины и ответственности обвиняемого, наказании и другим вопросам, подлежащим разрешению судом. Судебные прения оказывают огромное влияние на формирование внутреннего убеждения судей, являются средством, способствующим установлению объективной истины по делу, вынесению законного и обоснованного приговора по делу.</w:t>
      </w:r>
    </w:p>
    <w:p w:rsidR="00BA6503" w:rsidRPr="002A78E7" w:rsidRDefault="00BA6503" w:rsidP="00BA6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78E7">
        <w:rPr>
          <w:rFonts w:ascii="Times New Roman" w:hAnsi="Times New Roman"/>
          <w:sz w:val="28"/>
          <w:szCs w:val="28"/>
          <w:lang w:val="ru-RU"/>
        </w:rPr>
        <w:t>Только та судебная речь, которая построена правильно и грамотно, глубока по смыслу, убедительна и четка по содержанию, может в полной мере содействовать осуществлению задач уголовного процесса: обеспечить защиту личности, ее прав и свобод (как обвиняемого, так и потерпевшего по делу), интересов общества и государства, изобличение и привлечение к уголовной ответственности виновных; обеспечить правильное применение закона с тем, чтобы каждый, кто совершил преступление, был подвергнут справедливому наказанию и ни один невиновный не был привлечен к уголовной ответственности и осужден.</w:t>
      </w:r>
    </w:p>
    <w:p w:rsidR="00BA6503" w:rsidRPr="002A78E7" w:rsidRDefault="00BA6503" w:rsidP="00BA6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78E7">
        <w:rPr>
          <w:rFonts w:ascii="Times New Roman" w:hAnsi="Times New Roman"/>
          <w:b/>
          <w:i/>
          <w:sz w:val="28"/>
          <w:szCs w:val="28"/>
          <w:lang w:val="ru-RU"/>
        </w:rPr>
        <w:t>Цель</w:t>
      </w:r>
      <w:r w:rsidRPr="002A78E7">
        <w:rPr>
          <w:rFonts w:ascii="Times New Roman" w:hAnsi="Times New Roman"/>
          <w:sz w:val="28"/>
          <w:szCs w:val="28"/>
          <w:lang w:val="ru-RU"/>
        </w:rPr>
        <w:t xml:space="preserve"> курса – дать методические рекомендации, способные оказать помощь будущим прокурорам и адвокатам, участвующим в рассмотрении и судебном разрешении уголовных дел, в подготовке и произнесению судебных речей, овладеть искусством публичной речи.</w:t>
      </w:r>
    </w:p>
    <w:p w:rsidR="00BA6503" w:rsidRPr="002A78E7" w:rsidRDefault="00BA6503" w:rsidP="00BA6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78E7">
        <w:rPr>
          <w:rFonts w:ascii="Times New Roman" w:hAnsi="Times New Roman"/>
          <w:b/>
          <w:i/>
          <w:sz w:val="28"/>
          <w:szCs w:val="28"/>
          <w:lang w:val="ru-RU"/>
        </w:rPr>
        <w:t>Задачей</w:t>
      </w:r>
      <w:r w:rsidRPr="002A78E7">
        <w:rPr>
          <w:rFonts w:ascii="Times New Roman" w:hAnsi="Times New Roman"/>
          <w:sz w:val="28"/>
          <w:szCs w:val="28"/>
          <w:lang w:val="ru-RU"/>
        </w:rPr>
        <w:t xml:space="preserve"> изучения спецкурса «Искусство речи на суде» является приобретение углубленных знаний и умений по подготовке и произнесению публичной судебной речи сообразно с требованиями закона, формирование у студентов навыков ораторского мастерства.</w:t>
      </w:r>
    </w:p>
    <w:p w:rsidR="00BA6503" w:rsidRPr="002A78E7" w:rsidRDefault="00BA6503" w:rsidP="00BA6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78E7">
        <w:rPr>
          <w:rFonts w:ascii="Times New Roman" w:hAnsi="Times New Roman"/>
          <w:sz w:val="28"/>
          <w:szCs w:val="28"/>
          <w:lang w:val="ru-RU"/>
        </w:rPr>
        <w:t>Для успешного усвоения курса студентам необходимо внимательно и глубоко ознакомиться с действующим уголовно-процессуальным законодательством, практикой его применения органами уголовного преследования и судами, международными договорами Республики Беларусь, определяющими права и свободы человека, а также рекомендованной учебной и дополнительной литературой.</w:t>
      </w:r>
    </w:p>
    <w:p w:rsidR="00BA6503" w:rsidRPr="002A78E7" w:rsidRDefault="00BA6503" w:rsidP="00BA6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78E7">
        <w:rPr>
          <w:rFonts w:ascii="Times New Roman" w:hAnsi="Times New Roman"/>
          <w:sz w:val="28"/>
          <w:szCs w:val="28"/>
          <w:lang w:val="ru-RU"/>
        </w:rPr>
        <w:t xml:space="preserve">По окончании изучения специального курса «Искусство речи на суде» студенты </w:t>
      </w:r>
      <w:r w:rsidRPr="002A78E7">
        <w:rPr>
          <w:rFonts w:ascii="Times New Roman" w:hAnsi="Times New Roman"/>
          <w:b/>
          <w:sz w:val="28"/>
          <w:szCs w:val="28"/>
          <w:lang w:val="ru-RU"/>
        </w:rPr>
        <w:t>должны знать</w:t>
      </w:r>
      <w:r w:rsidRPr="002A78E7">
        <w:rPr>
          <w:rFonts w:ascii="Times New Roman" w:hAnsi="Times New Roman"/>
          <w:sz w:val="28"/>
          <w:szCs w:val="28"/>
          <w:lang w:val="ru-RU"/>
        </w:rPr>
        <w:t>:</w:t>
      </w:r>
    </w:p>
    <w:p w:rsidR="00BA6503" w:rsidRPr="002A78E7" w:rsidRDefault="00BA6503" w:rsidP="00BA6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78E7">
        <w:rPr>
          <w:rFonts w:ascii="Times New Roman" w:hAnsi="Times New Roman"/>
          <w:sz w:val="28"/>
          <w:szCs w:val="28"/>
          <w:lang w:val="ru-RU"/>
        </w:rPr>
        <w:lastRenderedPageBreak/>
        <w:t>- сущность, предмет и функциональное назначение судебных прений как самостоятельной части судебного разбирательства, их содержание и пределы;</w:t>
      </w:r>
    </w:p>
    <w:p w:rsidR="00BA6503" w:rsidRPr="002A78E7" w:rsidRDefault="00BA6503" w:rsidP="00BA6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78E7">
        <w:rPr>
          <w:rFonts w:ascii="Times New Roman" w:hAnsi="Times New Roman"/>
          <w:sz w:val="28"/>
          <w:szCs w:val="28"/>
          <w:lang w:val="ru-RU"/>
        </w:rPr>
        <w:t>- содержание и структуру публичных выступлений ведущих представителей судебного ораторского искусства;</w:t>
      </w:r>
    </w:p>
    <w:p w:rsidR="00BA6503" w:rsidRPr="002A78E7" w:rsidRDefault="00BA6503" w:rsidP="00BA6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78E7">
        <w:rPr>
          <w:rFonts w:ascii="Times New Roman" w:hAnsi="Times New Roman"/>
          <w:sz w:val="28"/>
          <w:szCs w:val="28"/>
          <w:lang w:val="ru-RU"/>
        </w:rPr>
        <w:t>- процессуальное положение субъектов (участников) судебных прений;</w:t>
      </w:r>
    </w:p>
    <w:p w:rsidR="00BA6503" w:rsidRPr="002A78E7" w:rsidRDefault="00BA6503" w:rsidP="00BA6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78E7">
        <w:rPr>
          <w:rFonts w:ascii="Times New Roman" w:hAnsi="Times New Roman"/>
          <w:sz w:val="28"/>
          <w:szCs w:val="28"/>
          <w:lang w:val="ru-RU"/>
        </w:rPr>
        <w:t>- основные положения механизма их подготовки к выступлению в суде;</w:t>
      </w:r>
    </w:p>
    <w:p w:rsidR="00BA6503" w:rsidRPr="002A78E7" w:rsidRDefault="00BA6503" w:rsidP="00BA6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78E7">
        <w:rPr>
          <w:rFonts w:ascii="Times New Roman" w:hAnsi="Times New Roman"/>
          <w:sz w:val="28"/>
          <w:szCs w:val="28"/>
          <w:lang w:val="ru-RU"/>
        </w:rPr>
        <w:t>- отличие от судебных речей в суде кассационной и надзорной инстанции;</w:t>
      </w:r>
    </w:p>
    <w:p w:rsidR="00BA6503" w:rsidRPr="002A78E7" w:rsidRDefault="00BA6503" w:rsidP="00BA6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78E7">
        <w:rPr>
          <w:rFonts w:ascii="Times New Roman" w:hAnsi="Times New Roman"/>
          <w:sz w:val="28"/>
          <w:szCs w:val="28"/>
          <w:lang w:val="ru-RU"/>
        </w:rPr>
        <w:t>- теоретические и логические основы судебной речи.</w:t>
      </w:r>
    </w:p>
    <w:p w:rsidR="00BA6503" w:rsidRPr="002A78E7" w:rsidRDefault="00BA6503" w:rsidP="00BA6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78E7">
        <w:rPr>
          <w:rFonts w:ascii="Times New Roman" w:hAnsi="Times New Roman"/>
          <w:b/>
          <w:sz w:val="28"/>
          <w:szCs w:val="28"/>
          <w:lang w:val="ru-RU"/>
        </w:rPr>
        <w:t>уметь</w:t>
      </w:r>
      <w:r w:rsidRPr="002A78E7">
        <w:rPr>
          <w:rFonts w:ascii="Times New Roman" w:hAnsi="Times New Roman"/>
          <w:sz w:val="28"/>
          <w:szCs w:val="28"/>
          <w:lang w:val="ru-RU"/>
        </w:rPr>
        <w:t>:</w:t>
      </w:r>
    </w:p>
    <w:p w:rsidR="00BA6503" w:rsidRPr="002A78E7" w:rsidRDefault="00BA6503" w:rsidP="00BA6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78E7">
        <w:rPr>
          <w:rFonts w:ascii="Times New Roman" w:hAnsi="Times New Roman"/>
          <w:sz w:val="28"/>
          <w:szCs w:val="28"/>
          <w:lang w:val="ru-RU"/>
        </w:rPr>
        <w:t>- методологически правильно изучать материалы уголовного дела и их анализировать с целью подготовки судебной речи;</w:t>
      </w:r>
    </w:p>
    <w:p w:rsidR="00BA6503" w:rsidRPr="002A78E7" w:rsidRDefault="00BA6503" w:rsidP="00BA6503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2A78E7">
        <w:rPr>
          <w:rFonts w:ascii="Times New Roman" w:hAnsi="Times New Roman"/>
          <w:spacing w:val="-8"/>
          <w:sz w:val="28"/>
          <w:szCs w:val="28"/>
          <w:lang w:val="ru-RU"/>
        </w:rPr>
        <w:t>- формулировать и юридически грамотно аргументировать свою позицию по уголовному делу;</w:t>
      </w:r>
    </w:p>
    <w:p w:rsidR="00BA6503" w:rsidRPr="002A78E7" w:rsidRDefault="00BA6503" w:rsidP="00BA6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78E7">
        <w:rPr>
          <w:rFonts w:ascii="Times New Roman" w:hAnsi="Times New Roman"/>
          <w:sz w:val="28"/>
          <w:szCs w:val="28"/>
          <w:lang w:val="ru-RU"/>
        </w:rPr>
        <w:t>- подготовить обвинительную и защитительную речь на основе анализа материалов дела.</w:t>
      </w:r>
    </w:p>
    <w:p w:rsidR="00BA6503" w:rsidRPr="002A78E7" w:rsidRDefault="00BA6503" w:rsidP="00BA6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78E7">
        <w:rPr>
          <w:rFonts w:ascii="Times New Roman" w:hAnsi="Times New Roman"/>
          <w:sz w:val="28"/>
          <w:szCs w:val="28"/>
          <w:lang w:val="ru-RU"/>
        </w:rPr>
        <w:t>На практических занятиях студенты должны научиться применять полученные на лекциях теоретические знания к конкретным жизненным ситуациям (казусам – учебным уголовным делам), решая предложенные преподавателем задачи и подготавливая проекты обвинительных и защитительных речей.</w:t>
      </w:r>
    </w:p>
    <w:p w:rsidR="00BA6503" w:rsidRPr="002A78E7" w:rsidRDefault="00BA6503" w:rsidP="00BA6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78E7">
        <w:rPr>
          <w:rFonts w:ascii="Times New Roman" w:hAnsi="Times New Roman"/>
          <w:sz w:val="28"/>
          <w:szCs w:val="28"/>
          <w:lang w:val="ru-RU"/>
        </w:rPr>
        <w:t>Только оптимальное сочетание теоретического обучения с практическим применением полученных знаний позволит надлежащим образом привить студентам навыки подготовки письменной речи, овладеть искусством публичной речи и подготовить студентов к их будущей профессиональной деятельности.</w:t>
      </w:r>
    </w:p>
    <w:p w:rsidR="00BA6503" w:rsidRPr="002A78E7" w:rsidRDefault="00BA6503" w:rsidP="002A78E7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be-BY"/>
        </w:rPr>
      </w:pPr>
      <w:r w:rsidRPr="002A78E7">
        <w:rPr>
          <w:rFonts w:ascii="Times New Roman" w:hAnsi="Times New Roman"/>
          <w:b/>
          <w:bCs/>
          <w:sz w:val="28"/>
          <w:szCs w:val="28"/>
          <w:lang w:val="ru-RU"/>
        </w:rPr>
        <w:t>2. Структура содержания учебной дисциплины.</w:t>
      </w:r>
    </w:p>
    <w:p w:rsidR="00BA6503" w:rsidRPr="002A78E7" w:rsidRDefault="00BA6503" w:rsidP="00BA6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78E7">
        <w:rPr>
          <w:rFonts w:ascii="Times New Roman" w:hAnsi="Times New Roman"/>
          <w:sz w:val="28"/>
          <w:szCs w:val="28"/>
          <w:lang w:val="ru-RU"/>
        </w:rPr>
        <w:t>В основе структурирования содержания учебной дисциплины положен модульный вариативный подход, который предполагает разбивку теоретического материала на относительно самостоятельные модули, объединяющие учебные темы:</w:t>
      </w:r>
    </w:p>
    <w:p w:rsidR="00BA6503" w:rsidRPr="002A78E7" w:rsidRDefault="00BA6503" w:rsidP="002A78E7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78E7">
        <w:rPr>
          <w:rFonts w:ascii="Times New Roman" w:hAnsi="Times New Roman"/>
          <w:sz w:val="28"/>
          <w:szCs w:val="28"/>
          <w:lang w:val="ru-RU"/>
        </w:rPr>
        <w:t>К модулям обязательной части относятся:</w:t>
      </w:r>
    </w:p>
    <w:p w:rsidR="00BA6503" w:rsidRPr="002A78E7" w:rsidRDefault="00BA6503" w:rsidP="00BA65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78E7">
        <w:rPr>
          <w:rFonts w:ascii="Times New Roman" w:hAnsi="Times New Roman"/>
          <w:b/>
          <w:sz w:val="28"/>
          <w:szCs w:val="28"/>
          <w:lang w:val="ru-RU" w:eastAsia="ru-RU"/>
        </w:rPr>
        <w:t>Основы ораторского искусства:</w:t>
      </w:r>
    </w:p>
    <w:p w:rsidR="00BA6503" w:rsidRPr="002A78E7" w:rsidRDefault="00BA6503" w:rsidP="00BA6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78E7">
        <w:rPr>
          <w:rFonts w:ascii="Times New Roman" w:hAnsi="Times New Roman"/>
          <w:sz w:val="28"/>
          <w:szCs w:val="28"/>
          <w:lang w:val="ru-RU"/>
        </w:rPr>
        <w:t>Тема 1. Возникновение и развитие ораторского искусства;</w:t>
      </w:r>
    </w:p>
    <w:p w:rsidR="00BA6503" w:rsidRPr="002A78E7" w:rsidRDefault="00BA6503" w:rsidP="00BA6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78E7">
        <w:rPr>
          <w:rFonts w:ascii="Times New Roman" w:hAnsi="Times New Roman"/>
          <w:sz w:val="28"/>
          <w:szCs w:val="28"/>
          <w:lang w:val="ru-RU"/>
        </w:rPr>
        <w:t>Тема 2. Основы ораторского и полемического мастерства.</w:t>
      </w:r>
    </w:p>
    <w:p w:rsidR="00BA6503" w:rsidRPr="002A78E7" w:rsidRDefault="00BA6503" w:rsidP="00BA65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78E7">
        <w:rPr>
          <w:rFonts w:ascii="Times New Roman" w:hAnsi="Times New Roman"/>
          <w:b/>
          <w:sz w:val="28"/>
          <w:szCs w:val="28"/>
          <w:lang w:val="ru-RU" w:eastAsia="ru-RU"/>
        </w:rPr>
        <w:t>Судебная риторика:</w:t>
      </w:r>
      <w:r w:rsidRPr="002A78E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A6503" w:rsidRPr="002A78E7" w:rsidRDefault="00BA6503" w:rsidP="00BA6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78E7">
        <w:rPr>
          <w:rFonts w:ascii="Times New Roman" w:hAnsi="Times New Roman"/>
          <w:sz w:val="28"/>
          <w:szCs w:val="28"/>
          <w:lang w:val="ru-RU"/>
        </w:rPr>
        <w:t>Тема 3. Судебная речь – жанр ораторского искусства.</w:t>
      </w:r>
    </w:p>
    <w:p w:rsidR="00BA6503" w:rsidRPr="002A78E7" w:rsidRDefault="00BA6503" w:rsidP="00BA6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78E7">
        <w:rPr>
          <w:rFonts w:ascii="Times New Roman" w:hAnsi="Times New Roman"/>
          <w:sz w:val="28"/>
          <w:szCs w:val="28"/>
          <w:lang w:val="ru-RU"/>
        </w:rPr>
        <w:t>Тема 4. Подготовка судебной речи.</w:t>
      </w:r>
    </w:p>
    <w:p w:rsidR="00BA6503" w:rsidRPr="002A78E7" w:rsidRDefault="00BA6503" w:rsidP="00BA6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78E7">
        <w:rPr>
          <w:rFonts w:ascii="Times New Roman" w:hAnsi="Times New Roman"/>
          <w:sz w:val="28"/>
          <w:szCs w:val="28"/>
          <w:lang w:val="ru-RU"/>
        </w:rPr>
        <w:t>Тема 5. Речь прокурора в суде: ее виды, структура и содержание.</w:t>
      </w:r>
    </w:p>
    <w:p w:rsidR="00BA6503" w:rsidRPr="002A78E7" w:rsidRDefault="00BA6503" w:rsidP="00BA6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78E7">
        <w:rPr>
          <w:rFonts w:ascii="Times New Roman" w:hAnsi="Times New Roman"/>
          <w:sz w:val="28"/>
          <w:szCs w:val="28"/>
          <w:lang w:val="ru-RU"/>
        </w:rPr>
        <w:t>Тема 6. Речь защитника в суде.</w:t>
      </w:r>
    </w:p>
    <w:p w:rsidR="00BA6503" w:rsidRPr="002A78E7" w:rsidRDefault="00BA6503" w:rsidP="002A78E7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78E7">
        <w:rPr>
          <w:rFonts w:ascii="Times New Roman" w:hAnsi="Times New Roman"/>
          <w:sz w:val="28"/>
          <w:szCs w:val="28"/>
          <w:lang w:val="ru-RU"/>
        </w:rPr>
        <w:t>К учебным модулям по выбору студента относятся:</w:t>
      </w:r>
    </w:p>
    <w:p w:rsidR="00BA6503" w:rsidRPr="002A78E7" w:rsidRDefault="00BA6503" w:rsidP="00BA65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A78E7">
        <w:rPr>
          <w:rFonts w:ascii="Times New Roman" w:hAnsi="Times New Roman"/>
          <w:b/>
          <w:sz w:val="28"/>
          <w:szCs w:val="28"/>
          <w:lang w:val="ru-RU" w:eastAsia="ru-RU"/>
        </w:rPr>
        <w:t>Язык и стиль юридических документов;</w:t>
      </w:r>
    </w:p>
    <w:p w:rsidR="00BA6503" w:rsidRPr="002A78E7" w:rsidRDefault="00BA6503" w:rsidP="00BA6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78E7">
        <w:rPr>
          <w:rFonts w:ascii="Times New Roman" w:hAnsi="Times New Roman"/>
          <w:b/>
          <w:sz w:val="28"/>
          <w:szCs w:val="28"/>
          <w:lang w:val="en-US" w:eastAsia="ru-RU"/>
        </w:rPr>
        <w:lastRenderedPageBreak/>
        <w:t>IV</w:t>
      </w:r>
      <w:r w:rsidRPr="002A78E7">
        <w:rPr>
          <w:rFonts w:ascii="Times New Roman" w:hAnsi="Times New Roman"/>
          <w:b/>
          <w:sz w:val="28"/>
          <w:szCs w:val="28"/>
          <w:lang w:val="ru-RU" w:eastAsia="ru-RU"/>
        </w:rPr>
        <w:t xml:space="preserve">. </w:t>
      </w:r>
      <w:r w:rsidRPr="002A78E7">
        <w:rPr>
          <w:rFonts w:ascii="Times New Roman" w:hAnsi="Times New Roman"/>
          <w:b/>
          <w:sz w:val="28"/>
          <w:szCs w:val="28"/>
          <w:lang w:val="ru-RU" w:eastAsia="ru-RU"/>
        </w:rPr>
        <w:tab/>
        <w:t>Виды делового общения.</w:t>
      </w:r>
    </w:p>
    <w:p w:rsidR="00BA6503" w:rsidRPr="002A78E7" w:rsidRDefault="00BA6503" w:rsidP="002A78E7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be-BY"/>
        </w:rPr>
      </w:pPr>
      <w:r w:rsidRPr="002A78E7">
        <w:rPr>
          <w:rFonts w:ascii="Times New Roman" w:hAnsi="Times New Roman"/>
          <w:b/>
          <w:bCs/>
          <w:sz w:val="28"/>
          <w:szCs w:val="28"/>
          <w:lang w:val="ru-RU"/>
        </w:rPr>
        <w:t>3. Перечень дисциплин, усвоение которых студентами необходимо для изучения данной дисциплины.</w:t>
      </w:r>
    </w:p>
    <w:p w:rsidR="00BA6503" w:rsidRPr="002A78E7" w:rsidRDefault="00BA6503" w:rsidP="00BA6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78E7">
        <w:rPr>
          <w:rFonts w:ascii="Times New Roman" w:hAnsi="Times New Roman"/>
          <w:sz w:val="28"/>
          <w:szCs w:val="28"/>
          <w:lang w:val="ru-RU"/>
        </w:rPr>
        <w:t xml:space="preserve">Успешному освоению содержания курса способствует предшествующее и параллельное изучение общеправовых и специальных юридических дисциплин, в том числе общей теории права, уголовного права и процесса, административного права и процесса, судоустройства, прокурорского надзора, юридической психологии. </w:t>
      </w:r>
    </w:p>
    <w:p w:rsidR="00BA6503" w:rsidRPr="002A78E7" w:rsidRDefault="00BA6503" w:rsidP="00BA6503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be-BY"/>
        </w:rPr>
      </w:pPr>
      <w:r w:rsidRPr="002A78E7">
        <w:rPr>
          <w:rFonts w:ascii="Times New Roman" w:hAnsi="Times New Roman"/>
          <w:b/>
          <w:bCs/>
          <w:sz w:val="28"/>
          <w:szCs w:val="28"/>
          <w:lang w:val="ru-RU"/>
        </w:rPr>
        <w:t>4. Педагогические методики и технологии обучения.</w:t>
      </w:r>
    </w:p>
    <w:p w:rsidR="00BA6503" w:rsidRPr="002A78E7" w:rsidRDefault="00BA6503" w:rsidP="00BA6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78E7">
        <w:rPr>
          <w:rFonts w:ascii="Times New Roman" w:hAnsi="Times New Roman"/>
          <w:sz w:val="28"/>
          <w:szCs w:val="28"/>
          <w:lang w:val="ru-RU"/>
        </w:rPr>
        <w:t>В ходе преподавания дисциплины используются педагогические методики и технологии, способствующие вовлечению студентов в поиск и управление знаниями, приобретению опыта самостоятельного решения разнообразных задач:</w:t>
      </w:r>
    </w:p>
    <w:p w:rsidR="00BA6503" w:rsidRPr="002A78E7" w:rsidRDefault="00BA6503" w:rsidP="00BA6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78E7">
        <w:rPr>
          <w:rFonts w:ascii="Times New Roman" w:hAnsi="Times New Roman"/>
          <w:sz w:val="28"/>
          <w:szCs w:val="28"/>
          <w:lang w:val="ru-RU"/>
        </w:rPr>
        <w:t xml:space="preserve">проблемное обучение (проблемное изложение, частично-поисковый и исследовательский методы); </w:t>
      </w:r>
    </w:p>
    <w:p w:rsidR="00BA6503" w:rsidRPr="002A78E7" w:rsidRDefault="00BA6503" w:rsidP="00BA6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78E7">
        <w:rPr>
          <w:rFonts w:ascii="Times New Roman" w:hAnsi="Times New Roman"/>
          <w:sz w:val="28"/>
          <w:szCs w:val="28"/>
          <w:lang w:val="ru-RU"/>
        </w:rPr>
        <w:t>технология обучения как учебного исследования;</w:t>
      </w:r>
    </w:p>
    <w:p w:rsidR="00BA6503" w:rsidRPr="002A78E7" w:rsidRDefault="00BA6503" w:rsidP="00BA6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78E7">
        <w:rPr>
          <w:rFonts w:ascii="Times New Roman" w:hAnsi="Times New Roman"/>
          <w:sz w:val="28"/>
          <w:szCs w:val="28"/>
          <w:lang w:val="ru-RU"/>
        </w:rPr>
        <w:t xml:space="preserve">коммуникативные технологии (дискуссия, пресс-конференция, мозговой штурм, учебные дебаты); </w:t>
      </w:r>
    </w:p>
    <w:p w:rsidR="00BA6503" w:rsidRPr="002A78E7" w:rsidRDefault="00BA6503" w:rsidP="00BA6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78E7">
        <w:rPr>
          <w:rFonts w:ascii="Times New Roman" w:hAnsi="Times New Roman"/>
          <w:sz w:val="28"/>
          <w:szCs w:val="28"/>
          <w:lang w:val="ru-RU"/>
        </w:rPr>
        <w:t xml:space="preserve">метод кейсов (анализ ситуации); </w:t>
      </w:r>
    </w:p>
    <w:p w:rsidR="00BA6503" w:rsidRPr="002A78E7" w:rsidRDefault="00BA6503" w:rsidP="00BA6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78E7">
        <w:rPr>
          <w:rFonts w:ascii="Times New Roman" w:hAnsi="Times New Roman"/>
          <w:sz w:val="28"/>
          <w:szCs w:val="28"/>
          <w:lang w:val="ru-RU"/>
        </w:rPr>
        <w:t>игровые технологии, в рамках которых студенты участвуют в деловых, ролевых, имитационных играх;</w:t>
      </w:r>
    </w:p>
    <w:p w:rsidR="00BA6503" w:rsidRPr="002A78E7" w:rsidRDefault="00BA6503" w:rsidP="00BA6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78E7">
        <w:rPr>
          <w:rFonts w:ascii="Times New Roman" w:hAnsi="Times New Roman"/>
          <w:sz w:val="28"/>
          <w:szCs w:val="28"/>
          <w:lang w:val="ru-RU"/>
        </w:rPr>
        <w:t>вариативные модели самостоятельной работы;</w:t>
      </w:r>
    </w:p>
    <w:p w:rsidR="00BA6503" w:rsidRPr="002A78E7" w:rsidRDefault="00BA6503" w:rsidP="00BA6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78E7">
        <w:rPr>
          <w:rFonts w:ascii="Times New Roman" w:hAnsi="Times New Roman"/>
          <w:sz w:val="28"/>
          <w:szCs w:val="28"/>
          <w:lang w:val="ru-RU"/>
        </w:rPr>
        <w:t>рейтинговая система обучения.</w:t>
      </w:r>
    </w:p>
    <w:p w:rsidR="00BA6503" w:rsidRPr="002A78E7" w:rsidRDefault="00BA6503" w:rsidP="00BA6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78E7">
        <w:rPr>
          <w:rFonts w:ascii="Times New Roman" w:hAnsi="Times New Roman"/>
          <w:sz w:val="28"/>
          <w:szCs w:val="28"/>
          <w:lang w:val="ru-RU"/>
        </w:rPr>
        <w:t>Для управления учебным процессом и организации контрольно-оценочной деятельности используются рейтинговые системы оценки учебной и исследовательской деятельности студентов, вариативные модели управляемой самостоятельной работы, учебно-методические комплексы.</w:t>
      </w:r>
    </w:p>
    <w:p w:rsidR="00BA6503" w:rsidRPr="002A78E7" w:rsidRDefault="00BA6503" w:rsidP="00BA650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 w:eastAsia="be-BY"/>
        </w:rPr>
      </w:pPr>
      <w:r w:rsidRPr="002A78E7">
        <w:rPr>
          <w:rFonts w:ascii="Times New Roman" w:hAnsi="Times New Roman"/>
          <w:b/>
          <w:sz w:val="28"/>
          <w:szCs w:val="28"/>
          <w:lang w:val="ru-RU"/>
        </w:rPr>
        <w:t>5. Требования к организации самостоятельной работы студентов по дисциплине «Искусство речи на суде».</w:t>
      </w:r>
    </w:p>
    <w:p w:rsidR="002A78E7" w:rsidRDefault="00BA6503" w:rsidP="00BA6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78E7">
        <w:rPr>
          <w:rFonts w:ascii="Times New Roman" w:hAnsi="Times New Roman"/>
          <w:sz w:val="28"/>
          <w:szCs w:val="28"/>
          <w:lang w:val="ru-RU"/>
        </w:rPr>
        <w:t>Управляемая самостоятельная работа студентов предусматривает выполнение контрольных работ, домашних заданий, работу в учебных классах, изучение методических и де</w:t>
      </w:r>
      <w:bookmarkStart w:id="0" w:name="_GoBack"/>
      <w:bookmarkEnd w:id="0"/>
      <w:r w:rsidRPr="002A78E7">
        <w:rPr>
          <w:rFonts w:ascii="Times New Roman" w:hAnsi="Times New Roman"/>
          <w:sz w:val="28"/>
          <w:szCs w:val="28"/>
          <w:lang w:val="ru-RU"/>
        </w:rPr>
        <w:t>монстрационных материалов, подготовку рефератов, ознакомление с научной, учебной, хрестоматийной литературой (знание текстов первоисточников), написание эссе, выполнение учебно-исследовательских работ, анализ конкретных ситуаций, решение задач и тестов и др.</w:t>
      </w:r>
    </w:p>
    <w:p w:rsidR="002A78E7" w:rsidRDefault="002A78E7">
      <w:pPr>
        <w:spacing w:after="160" w:line="259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BA6503" w:rsidRPr="002A78E7" w:rsidRDefault="00BA6503" w:rsidP="00BA650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78E7">
        <w:rPr>
          <w:rFonts w:ascii="Times New Roman" w:hAnsi="Times New Roman"/>
          <w:b/>
          <w:sz w:val="28"/>
          <w:szCs w:val="28"/>
          <w:lang w:val="ru-RU"/>
        </w:rPr>
        <w:lastRenderedPageBreak/>
        <w:t>6. Распределение общих и аудиторных часов по семестрам</w:t>
      </w:r>
    </w:p>
    <w:p w:rsidR="00BA6503" w:rsidRPr="002A78E7" w:rsidRDefault="00BA6503" w:rsidP="002A78E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78E7">
        <w:rPr>
          <w:rFonts w:ascii="Times New Roman" w:hAnsi="Times New Roman"/>
          <w:sz w:val="28"/>
          <w:szCs w:val="28"/>
          <w:lang w:val="ru-RU"/>
        </w:rPr>
        <w:t xml:space="preserve">Тематический план курса «Искусство речи на суде» для студентов </w:t>
      </w:r>
      <w:r w:rsidRPr="002A78E7">
        <w:rPr>
          <w:rFonts w:ascii="Times New Roman" w:hAnsi="Times New Roman"/>
          <w:b/>
          <w:i/>
          <w:sz w:val="28"/>
          <w:szCs w:val="28"/>
          <w:lang w:val="ru-RU"/>
        </w:rPr>
        <w:t>дневной формы обучения</w:t>
      </w:r>
      <w:r w:rsidRPr="002A78E7">
        <w:rPr>
          <w:rFonts w:ascii="Times New Roman" w:hAnsi="Times New Roman"/>
          <w:sz w:val="28"/>
          <w:szCs w:val="28"/>
          <w:lang w:val="ru-RU"/>
        </w:rPr>
        <w:t xml:space="preserve"> имеет следующую структуру: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772"/>
        <w:gridCol w:w="2376"/>
        <w:gridCol w:w="2525"/>
      </w:tblGrid>
      <w:tr w:rsidR="00BA6503" w:rsidRPr="002A78E7" w:rsidTr="008D2CF2">
        <w:tc>
          <w:tcPr>
            <w:tcW w:w="679" w:type="dxa"/>
            <w:vMerge w:val="restart"/>
            <w:shd w:val="clear" w:color="auto" w:fill="auto"/>
            <w:vAlign w:val="center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2A78E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п.п</w:t>
            </w:r>
            <w:proofErr w:type="spellEnd"/>
            <w:r w:rsidRPr="002A78E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992" w:type="dxa"/>
            <w:vMerge w:val="restart"/>
            <w:shd w:val="clear" w:color="auto" w:fill="auto"/>
            <w:vAlign w:val="center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Наименование раздела, темы</w:t>
            </w:r>
          </w:p>
        </w:tc>
        <w:tc>
          <w:tcPr>
            <w:tcW w:w="5076" w:type="dxa"/>
            <w:gridSpan w:val="2"/>
            <w:shd w:val="clear" w:color="auto" w:fill="auto"/>
            <w:vAlign w:val="center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Кол-во часов</w:t>
            </w:r>
          </w:p>
        </w:tc>
      </w:tr>
      <w:tr w:rsidR="00BA6503" w:rsidRPr="002A78E7" w:rsidTr="008D2CF2">
        <w:tc>
          <w:tcPr>
            <w:tcW w:w="679" w:type="dxa"/>
            <w:vMerge/>
            <w:shd w:val="clear" w:color="auto" w:fill="auto"/>
            <w:vAlign w:val="center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992" w:type="dxa"/>
            <w:vMerge/>
            <w:shd w:val="clear" w:color="auto" w:fill="auto"/>
            <w:vAlign w:val="center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525" w:type="dxa"/>
            <w:shd w:val="clear" w:color="auto" w:fill="auto"/>
            <w:vAlign w:val="center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Лекции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Семинар./практич.</w:t>
            </w:r>
          </w:p>
        </w:tc>
      </w:tr>
      <w:tr w:rsidR="00BA6503" w:rsidRPr="002A78E7" w:rsidTr="008D2CF2">
        <w:tc>
          <w:tcPr>
            <w:tcW w:w="679" w:type="dxa"/>
            <w:shd w:val="clear" w:color="auto" w:fill="D9D9D9"/>
            <w:vAlign w:val="center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A78E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992" w:type="dxa"/>
            <w:shd w:val="clear" w:color="auto" w:fill="D9D9D9"/>
            <w:vAlign w:val="center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Основы ораторского искусства</w:t>
            </w:r>
          </w:p>
        </w:tc>
        <w:tc>
          <w:tcPr>
            <w:tcW w:w="2525" w:type="dxa"/>
            <w:shd w:val="clear" w:color="auto" w:fill="D9D9D9"/>
            <w:vAlign w:val="center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10</w:t>
            </w:r>
          </w:p>
        </w:tc>
      </w:tr>
      <w:tr w:rsidR="00BA6503" w:rsidRPr="002A78E7" w:rsidTr="008D2CF2">
        <w:tc>
          <w:tcPr>
            <w:tcW w:w="679" w:type="dxa"/>
            <w:shd w:val="clear" w:color="auto" w:fill="auto"/>
          </w:tcPr>
          <w:p w:rsidR="00BA6503" w:rsidRPr="002A78E7" w:rsidRDefault="00BA6503" w:rsidP="00BA650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92" w:type="dxa"/>
            <w:shd w:val="clear" w:color="auto" w:fill="auto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sz w:val="24"/>
                <w:szCs w:val="24"/>
                <w:lang w:eastAsia="ru-RU"/>
              </w:rPr>
              <w:t>Возникновение и развитие ораторского искусства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BA6503" w:rsidRPr="002A78E7" w:rsidTr="008D2CF2">
        <w:tc>
          <w:tcPr>
            <w:tcW w:w="679" w:type="dxa"/>
            <w:shd w:val="clear" w:color="auto" w:fill="auto"/>
          </w:tcPr>
          <w:p w:rsidR="00BA6503" w:rsidRPr="002A78E7" w:rsidRDefault="00BA6503" w:rsidP="00BA650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92" w:type="dxa"/>
            <w:shd w:val="clear" w:color="auto" w:fill="auto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Основы ораторского и полемического мастерства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BA6503" w:rsidRPr="002A78E7" w:rsidTr="008D2CF2">
        <w:tc>
          <w:tcPr>
            <w:tcW w:w="679" w:type="dxa"/>
            <w:shd w:val="clear" w:color="auto" w:fill="D9D9D9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992" w:type="dxa"/>
            <w:shd w:val="clear" w:color="auto" w:fill="D9D9D9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Судебная риторика</w:t>
            </w:r>
          </w:p>
        </w:tc>
        <w:tc>
          <w:tcPr>
            <w:tcW w:w="2525" w:type="dxa"/>
            <w:shd w:val="clear" w:color="auto" w:fill="D9D9D9"/>
            <w:vAlign w:val="center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12</w:t>
            </w:r>
          </w:p>
        </w:tc>
      </w:tr>
      <w:tr w:rsidR="00BA6503" w:rsidRPr="002A78E7" w:rsidTr="008D2CF2">
        <w:tc>
          <w:tcPr>
            <w:tcW w:w="679" w:type="dxa"/>
            <w:shd w:val="clear" w:color="auto" w:fill="auto"/>
          </w:tcPr>
          <w:p w:rsidR="00BA6503" w:rsidRPr="002A78E7" w:rsidRDefault="00BA6503" w:rsidP="00BA650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92" w:type="dxa"/>
            <w:shd w:val="clear" w:color="auto" w:fill="auto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Судебная речь – жанр ораторского искусства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BA6503" w:rsidRPr="002A78E7" w:rsidTr="008D2CF2">
        <w:tc>
          <w:tcPr>
            <w:tcW w:w="679" w:type="dxa"/>
            <w:shd w:val="clear" w:color="auto" w:fill="auto"/>
          </w:tcPr>
          <w:p w:rsidR="00BA6503" w:rsidRPr="002A78E7" w:rsidRDefault="00BA6503" w:rsidP="00BA650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92" w:type="dxa"/>
            <w:shd w:val="clear" w:color="auto" w:fill="auto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Подготовка судебной речи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BA6503" w:rsidRPr="002A78E7" w:rsidTr="008D2CF2">
        <w:tc>
          <w:tcPr>
            <w:tcW w:w="679" w:type="dxa"/>
            <w:shd w:val="clear" w:color="auto" w:fill="auto"/>
          </w:tcPr>
          <w:p w:rsidR="00BA6503" w:rsidRPr="002A78E7" w:rsidRDefault="00BA6503" w:rsidP="00BA650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92" w:type="dxa"/>
            <w:shd w:val="clear" w:color="auto" w:fill="auto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Речь прокурора в суде: ее виды, структура и содержание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BA6503" w:rsidRPr="002A78E7" w:rsidTr="008D2CF2">
        <w:tc>
          <w:tcPr>
            <w:tcW w:w="679" w:type="dxa"/>
            <w:shd w:val="clear" w:color="auto" w:fill="auto"/>
          </w:tcPr>
          <w:p w:rsidR="00BA6503" w:rsidRPr="002A78E7" w:rsidRDefault="00BA6503" w:rsidP="00BA650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92" w:type="dxa"/>
            <w:shd w:val="clear" w:color="auto" w:fill="auto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Речь защитника в суде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A78E7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BA6503" w:rsidRPr="002A78E7" w:rsidTr="008D2CF2">
        <w:tc>
          <w:tcPr>
            <w:tcW w:w="9747" w:type="dxa"/>
            <w:gridSpan w:val="4"/>
            <w:shd w:val="clear" w:color="auto" w:fill="D9D9D9"/>
            <w:vAlign w:val="center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модули по выбору студента</w:t>
            </w:r>
          </w:p>
        </w:tc>
      </w:tr>
      <w:tr w:rsidR="00BA6503" w:rsidRPr="002A78E7" w:rsidTr="008D2CF2">
        <w:tc>
          <w:tcPr>
            <w:tcW w:w="679" w:type="dxa"/>
            <w:shd w:val="clear" w:color="auto" w:fill="auto"/>
            <w:vAlign w:val="center"/>
          </w:tcPr>
          <w:p w:rsidR="00BA6503" w:rsidRPr="002A78E7" w:rsidRDefault="00BA6503" w:rsidP="002A7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="002A78E7" w:rsidRPr="002A78E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992" w:type="dxa"/>
            <w:shd w:val="clear" w:color="auto" w:fill="auto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Язык и стиль юридических документов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A78E7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BA6503" w:rsidRPr="002A78E7" w:rsidTr="008D2CF2">
        <w:tc>
          <w:tcPr>
            <w:tcW w:w="679" w:type="dxa"/>
            <w:shd w:val="clear" w:color="auto" w:fill="auto"/>
            <w:vAlign w:val="center"/>
          </w:tcPr>
          <w:p w:rsidR="00BA6503" w:rsidRPr="002A78E7" w:rsidRDefault="002A78E7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="00BA6503" w:rsidRPr="002A78E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992" w:type="dxa"/>
            <w:shd w:val="clear" w:color="auto" w:fill="auto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Виды делового общения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A78E7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BA6503" w:rsidRPr="002A78E7" w:rsidTr="008D2CF2">
        <w:tc>
          <w:tcPr>
            <w:tcW w:w="679" w:type="dxa"/>
            <w:shd w:val="clear" w:color="auto" w:fill="auto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92" w:type="dxa"/>
            <w:shd w:val="clear" w:color="auto" w:fill="auto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Всего:</w:t>
            </w:r>
          </w:p>
        </w:tc>
        <w:tc>
          <w:tcPr>
            <w:tcW w:w="2525" w:type="dxa"/>
            <w:shd w:val="clear" w:color="auto" w:fill="auto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A78E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24</w:t>
            </w:r>
          </w:p>
        </w:tc>
      </w:tr>
    </w:tbl>
    <w:p w:rsidR="00BA6503" w:rsidRPr="002A78E7" w:rsidRDefault="00BA6503" w:rsidP="00BA65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BA6503" w:rsidRPr="002A78E7" w:rsidRDefault="00BA6503" w:rsidP="002A78E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78E7">
        <w:rPr>
          <w:rFonts w:ascii="Times New Roman" w:hAnsi="Times New Roman"/>
          <w:sz w:val="28"/>
          <w:szCs w:val="28"/>
          <w:lang w:val="ru-RU"/>
        </w:rPr>
        <w:t xml:space="preserve">Тематический план курса «Искусство речи на суде» для студентов </w:t>
      </w:r>
      <w:r w:rsidRPr="002A78E7">
        <w:rPr>
          <w:rFonts w:ascii="Times New Roman" w:hAnsi="Times New Roman"/>
          <w:b/>
          <w:i/>
          <w:sz w:val="28"/>
          <w:szCs w:val="28"/>
          <w:lang w:val="ru-RU"/>
        </w:rPr>
        <w:t>заочной и заочной сокращенной форм обучения</w:t>
      </w:r>
      <w:r w:rsidRPr="002A78E7">
        <w:rPr>
          <w:rFonts w:ascii="Times New Roman" w:hAnsi="Times New Roman"/>
          <w:sz w:val="28"/>
          <w:szCs w:val="28"/>
          <w:lang w:val="ru-RU"/>
        </w:rPr>
        <w:t xml:space="preserve"> имеет следующую структуру: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772"/>
        <w:gridCol w:w="2376"/>
        <w:gridCol w:w="2525"/>
      </w:tblGrid>
      <w:tr w:rsidR="00BA6503" w:rsidRPr="002A78E7" w:rsidTr="008D2CF2">
        <w:tc>
          <w:tcPr>
            <w:tcW w:w="679" w:type="dxa"/>
            <w:vMerge w:val="restart"/>
            <w:shd w:val="clear" w:color="auto" w:fill="auto"/>
            <w:vAlign w:val="center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2A78E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п.п</w:t>
            </w:r>
            <w:proofErr w:type="spellEnd"/>
            <w:r w:rsidRPr="002A78E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992" w:type="dxa"/>
            <w:vMerge w:val="restart"/>
            <w:shd w:val="clear" w:color="auto" w:fill="auto"/>
            <w:vAlign w:val="center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Наименование раздела, темы</w:t>
            </w:r>
          </w:p>
        </w:tc>
        <w:tc>
          <w:tcPr>
            <w:tcW w:w="5076" w:type="dxa"/>
            <w:gridSpan w:val="2"/>
            <w:shd w:val="clear" w:color="auto" w:fill="auto"/>
            <w:vAlign w:val="center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Кол-во часов</w:t>
            </w:r>
          </w:p>
        </w:tc>
      </w:tr>
      <w:tr w:rsidR="00BA6503" w:rsidRPr="002A78E7" w:rsidTr="008D2CF2">
        <w:tc>
          <w:tcPr>
            <w:tcW w:w="679" w:type="dxa"/>
            <w:vMerge/>
            <w:shd w:val="clear" w:color="auto" w:fill="auto"/>
            <w:vAlign w:val="center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992" w:type="dxa"/>
            <w:vMerge/>
            <w:shd w:val="clear" w:color="auto" w:fill="auto"/>
            <w:vAlign w:val="center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525" w:type="dxa"/>
            <w:shd w:val="clear" w:color="auto" w:fill="auto"/>
            <w:vAlign w:val="center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Лекции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Семинар./практич.</w:t>
            </w:r>
          </w:p>
        </w:tc>
      </w:tr>
      <w:tr w:rsidR="00BA6503" w:rsidRPr="002A78E7" w:rsidTr="008D2CF2">
        <w:tc>
          <w:tcPr>
            <w:tcW w:w="679" w:type="dxa"/>
            <w:shd w:val="clear" w:color="auto" w:fill="D9D9D9"/>
            <w:vAlign w:val="center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A78E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992" w:type="dxa"/>
            <w:shd w:val="clear" w:color="auto" w:fill="D9D9D9"/>
            <w:vAlign w:val="center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Основы ораторского искусства</w:t>
            </w:r>
          </w:p>
        </w:tc>
        <w:tc>
          <w:tcPr>
            <w:tcW w:w="2525" w:type="dxa"/>
            <w:shd w:val="clear" w:color="auto" w:fill="D9D9D9"/>
            <w:vAlign w:val="center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BA6503" w:rsidRPr="002A78E7" w:rsidTr="008D2CF2">
        <w:tc>
          <w:tcPr>
            <w:tcW w:w="679" w:type="dxa"/>
            <w:shd w:val="clear" w:color="auto" w:fill="auto"/>
          </w:tcPr>
          <w:p w:rsidR="00BA6503" w:rsidRPr="002A78E7" w:rsidRDefault="00BA6503" w:rsidP="00BA650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92" w:type="dxa"/>
            <w:shd w:val="clear" w:color="auto" w:fill="auto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sz w:val="24"/>
                <w:szCs w:val="24"/>
                <w:lang w:eastAsia="ru-RU"/>
              </w:rPr>
              <w:t>Возникновение и развитие ораторского искусства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BA6503" w:rsidRPr="002A78E7" w:rsidTr="008D2CF2">
        <w:tc>
          <w:tcPr>
            <w:tcW w:w="679" w:type="dxa"/>
            <w:shd w:val="clear" w:color="auto" w:fill="auto"/>
          </w:tcPr>
          <w:p w:rsidR="00BA6503" w:rsidRPr="002A78E7" w:rsidRDefault="00BA6503" w:rsidP="00BA650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92" w:type="dxa"/>
            <w:shd w:val="clear" w:color="auto" w:fill="auto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Основы ораторского и полемического мастерства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A6503" w:rsidRPr="002A78E7" w:rsidTr="008D2CF2">
        <w:tc>
          <w:tcPr>
            <w:tcW w:w="679" w:type="dxa"/>
            <w:shd w:val="clear" w:color="auto" w:fill="D9D9D9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992" w:type="dxa"/>
            <w:shd w:val="clear" w:color="auto" w:fill="D9D9D9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Судебная риторика</w:t>
            </w:r>
          </w:p>
        </w:tc>
        <w:tc>
          <w:tcPr>
            <w:tcW w:w="2525" w:type="dxa"/>
            <w:shd w:val="clear" w:color="auto" w:fill="D9D9D9"/>
            <w:vAlign w:val="center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</w:tr>
      <w:tr w:rsidR="00BA6503" w:rsidRPr="002A78E7" w:rsidTr="008D2CF2">
        <w:tc>
          <w:tcPr>
            <w:tcW w:w="679" w:type="dxa"/>
            <w:shd w:val="clear" w:color="auto" w:fill="auto"/>
          </w:tcPr>
          <w:p w:rsidR="00BA6503" w:rsidRPr="002A78E7" w:rsidRDefault="00BA6503" w:rsidP="00BA650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92" w:type="dxa"/>
            <w:shd w:val="clear" w:color="auto" w:fill="auto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Судебная речь – жанр ораторского искусства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A6503" w:rsidRPr="002A78E7" w:rsidTr="008D2CF2">
        <w:tc>
          <w:tcPr>
            <w:tcW w:w="679" w:type="dxa"/>
            <w:shd w:val="clear" w:color="auto" w:fill="auto"/>
          </w:tcPr>
          <w:p w:rsidR="00BA6503" w:rsidRPr="002A78E7" w:rsidRDefault="00BA6503" w:rsidP="00BA650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92" w:type="dxa"/>
            <w:shd w:val="clear" w:color="auto" w:fill="auto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Подготовка судебной речи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A6503" w:rsidRPr="002A78E7" w:rsidTr="008D2CF2">
        <w:tc>
          <w:tcPr>
            <w:tcW w:w="679" w:type="dxa"/>
            <w:shd w:val="clear" w:color="auto" w:fill="auto"/>
          </w:tcPr>
          <w:p w:rsidR="00BA6503" w:rsidRPr="002A78E7" w:rsidRDefault="00BA6503" w:rsidP="00BA650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92" w:type="dxa"/>
            <w:shd w:val="clear" w:color="auto" w:fill="auto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Речь прокурора в суде: ее виды, структура и содержание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0,5</w:t>
            </w:r>
          </w:p>
        </w:tc>
      </w:tr>
      <w:tr w:rsidR="00BA6503" w:rsidRPr="002A78E7" w:rsidTr="008D2CF2">
        <w:tc>
          <w:tcPr>
            <w:tcW w:w="679" w:type="dxa"/>
            <w:shd w:val="clear" w:color="auto" w:fill="auto"/>
          </w:tcPr>
          <w:p w:rsidR="00BA6503" w:rsidRPr="002A78E7" w:rsidRDefault="00BA6503" w:rsidP="00BA650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92" w:type="dxa"/>
            <w:shd w:val="clear" w:color="auto" w:fill="auto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Речь защитника в суде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0,5</w:t>
            </w:r>
          </w:p>
        </w:tc>
      </w:tr>
      <w:tr w:rsidR="00BA6503" w:rsidRPr="002A78E7" w:rsidTr="008D2CF2">
        <w:tc>
          <w:tcPr>
            <w:tcW w:w="9747" w:type="dxa"/>
            <w:gridSpan w:val="4"/>
            <w:shd w:val="clear" w:color="auto" w:fill="D0CECE"/>
            <w:vAlign w:val="center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модули по выбору студента</w:t>
            </w:r>
          </w:p>
        </w:tc>
      </w:tr>
      <w:tr w:rsidR="00BA6503" w:rsidRPr="002A78E7" w:rsidTr="008D2CF2">
        <w:tc>
          <w:tcPr>
            <w:tcW w:w="679" w:type="dxa"/>
            <w:shd w:val="clear" w:color="auto" w:fill="auto"/>
            <w:vAlign w:val="center"/>
          </w:tcPr>
          <w:p w:rsidR="00BA6503" w:rsidRPr="002A78E7" w:rsidRDefault="00BA6503" w:rsidP="002A7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="002A78E7" w:rsidRPr="002A78E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992" w:type="dxa"/>
            <w:shd w:val="clear" w:color="auto" w:fill="auto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Язык и стиль юридических документов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A78E7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BA6503" w:rsidRPr="002A78E7" w:rsidTr="008D2CF2">
        <w:tc>
          <w:tcPr>
            <w:tcW w:w="679" w:type="dxa"/>
            <w:shd w:val="clear" w:color="auto" w:fill="auto"/>
            <w:vAlign w:val="center"/>
          </w:tcPr>
          <w:p w:rsidR="00BA6503" w:rsidRPr="002A78E7" w:rsidRDefault="002A78E7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="00BA6503" w:rsidRPr="002A78E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992" w:type="dxa"/>
            <w:shd w:val="clear" w:color="auto" w:fill="auto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Виды делового общения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A78E7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BA6503" w:rsidRPr="002A78E7" w:rsidTr="008D2CF2">
        <w:tc>
          <w:tcPr>
            <w:tcW w:w="679" w:type="dxa"/>
            <w:shd w:val="clear" w:color="auto" w:fill="auto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92" w:type="dxa"/>
            <w:shd w:val="clear" w:color="auto" w:fill="auto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Всего:</w:t>
            </w:r>
          </w:p>
        </w:tc>
        <w:tc>
          <w:tcPr>
            <w:tcW w:w="2525" w:type="dxa"/>
            <w:shd w:val="clear" w:color="auto" w:fill="auto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A78E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BA6503" w:rsidRPr="002A78E7" w:rsidRDefault="00BA6503" w:rsidP="008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A78E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</w:tr>
    </w:tbl>
    <w:p w:rsidR="00A02E41" w:rsidRPr="002A78E7" w:rsidRDefault="00A02E41">
      <w:pPr>
        <w:rPr>
          <w:sz w:val="28"/>
          <w:szCs w:val="28"/>
        </w:rPr>
      </w:pPr>
    </w:p>
    <w:sectPr w:rsidR="00A02E41" w:rsidRPr="002A78E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4B3" w:rsidRDefault="001774B3" w:rsidP="002A78E7">
      <w:pPr>
        <w:spacing w:after="0" w:line="240" w:lineRule="auto"/>
      </w:pPr>
      <w:r>
        <w:separator/>
      </w:r>
    </w:p>
  </w:endnote>
  <w:endnote w:type="continuationSeparator" w:id="0">
    <w:p w:rsidR="001774B3" w:rsidRDefault="001774B3" w:rsidP="002A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9169927"/>
      <w:docPartObj>
        <w:docPartGallery w:val="Page Numbers (Bottom of Page)"/>
        <w:docPartUnique/>
      </w:docPartObj>
    </w:sdtPr>
    <w:sdtContent>
      <w:p w:rsidR="002A78E7" w:rsidRDefault="002A78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A78E7">
          <w:rPr>
            <w:noProof/>
            <w:lang w:val="ru-RU"/>
          </w:rPr>
          <w:t>2</w:t>
        </w:r>
        <w:r>
          <w:fldChar w:fldCharType="end"/>
        </w:r>
      </w:p>
    </w:sdtContent>
  </w:sdt>
  <w:p w:rsidR="002A78E7" w:rsidRDefault="002A78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4B3" w:rsidRDefault="001774B3" w:rsidP="002A78E7">
      <w:pPr>
        <w:spacing w:after="0" w:line="240" w:lineRule="auto"/>
      </w:pPr>
      <w:r>
        <w:separator/>
      </w:r>
    </w:p>
  </w:footnote>
  <w:footnote w:type="continuationSeparator" w:id="0">
    <w:p w:rsidR="001774B3" w:rsidRDefault="001774B3" w:rsidP="002A7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95F0D"/>
    <w:multiLevelType w:val="hybridMultilevel"/>
    <w:tmpl w:val="6CFA1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F200C"/>
    <w:multiLevelType w:val="hybridMultilevel"/>
    <w:tmpl w:val="6CFA1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50055"/>
    <w:multiLevelType w:val="hybridMultilevel"/>
    <w:tmpl w:val="5EA8E668"/>
    <w:lvl w:ilvl="0" w:tplc="F19A516E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29"/>
    <w:rsid w:val="001774B3"/>
    <w:rsid w:val="002A78E7"/>
    <w:rsid w:val="00654D29"/>
    <w:rsid w:val="00A02E41"/>
    <w:rsid w:val="00BA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1B1B6-291E-4A02-8440-2A3975C1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503"/>
    <w:pPr>
      <w:spacing w:after="200" w:line="276" w:lineRule="auto"/>
    </w:pPr>
    <w:rPr>
      <w:rFonts w:ascii="Calibri" w:eastAsia="Calibri" w:hAnsi="Calibri" w:cs="Times New Roman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8E7"/>
    <w:rPr>
      <w:rFonts w:ascii="Calibri" w:eastAsia="Calibri" w:hAnsi="Calibri" w:cs="Times New Roman"/>
      <w:lang w:val="be-BY"/>
    </w:rPr>
  </w:style>
  <w:style w:type="paragraph" w:styleId="a5">
    <w:name w:val="footer"/>
    <w:basedOn w:val="a"/>
    <w:link w:val="a6"/>
    <w:uiPriority w:val="99"/>
    <w:unhideWhenUsed/>
    <w:rsid w:val="002A7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8E7"/>
    <w:rPr>
      <w:rFonts w:ascii="Calibri" w:eastAsia="Calibri" w:hAnsi="Calibri" w:cs="Times New Roman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1175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Вегера Ирина Владимировна</dc:creator>
  <cp:keywords/>
  <dc:description/>
  <cp:lastModifiedBy>Вегера Ирина Владимировна</cp:lastModifiedBy>
  <cp:revision>3</cp:revision>
  <dcterms:created xsi:type="dcterms:W3CDTF">2014-08-14T16:01:00Z</dcterms:created>
  <dcterms:modified xsi:type="dcterms:W3CDTF">2014-08-15T13:07:00Z</dcterms:modified>
</cp:coreProperties>
</file>