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C8" w:rsidRPr="00D02ECB" w:rsidRDefault="00051AC8" w:rsidP="00051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ECB">
        <w:rPr>
          <w:rFonts w:ascii="Times New Roman" w:hAnsi="Times New Roman" w:cs="Times New Roman"/>
          <w:b/>
          <w:sz w:val="28"/>
          <w:szCs w:val="28"/>
        </w:rPr>
        <w:t xml:space="preserve">ТЕМАТИКА КУРСОВЫХ РАБОТ </w:t>
      </w:r>
    </w:p>
    <w:p w:rsidR="00051AC8" w:rsidRPr="00D02ECB" w:rsidRDefault="00051AC8" w:rsidP="00051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2ECB">
        <w:rPr>
          <w:rFonts w:ascii="Times New Roman" w:hAnsi="Times New Roman" w:cs="Times New Roman"/>
          <w:sz w:val="28"/>
          <w:szCs w:val="28"/>
        </w:rPr>
        <w:t>(по выбору студента по учебным дисциплинам «Дошкольная педагогика», «Детская психология»</w:t>
      </w:r>
      <w:proofErr w:type="gramEnd"/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Влияние взрослых на формирование правил поведения детей в семье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Снижение проявления капризности у детей дошкольного возраста посредством игры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Индивидуальная работа с детьми старшего дошкольного возраста при организации нравственного воспитания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Роль пальчиковых игр и упражнений для развития мелкой моторики детей (развитие ручной умелости, при подготовке к школе)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Развитие творческих способностей в дошкольном возрасте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Роль воспитателя в формировании межличностных отношений детей среднего и старшего дошкольного возраста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Влияние детско-родительских взаимоотношений на формирование нравственных чувств у детей дошкольного возраста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Особенности развития коммуникативных навыков детей трех-четырех лет в условиях дошкольного образовательного учреждения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Профилактика и снижение тревожного поведения у детей старшего дошкольного возраста посредством игры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 xml:space="preserve">Эстетическое воспитание детей старшего дошкольного возраста 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Развитие самооценки у детей старшего дошкольного возраста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Развитие творческого воображения детей дошкольного возраста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D02ECB">
        <w:rPr>
          <w:rFonts w:ascii="Times New Roman" w:hAnsi="Times New Roman" w:cs="Times New Roman"/>
          <w:sz w:val="28"/>
          <w:szCs w:val="28"/>
        </w:rPr>
        <w:t>этнопедагогических</w:t>
      </w:r>
      <w:proofErr w:type="spellEnd"/>
      <w:r w:rsidRPr="00D02ECB">
        <w:rPr>
          <w:rFonts w:ascii="Times New Roman" w:hAnsi="Times New Roman" w:cs="Times New Roman"/>
          <w:sz w:val="28"/>
          <w:szCs w:val="28"/>
        </w:rPr>
        <w:t xml:space="preserve"> традиций на развитие детей старшего дошкольного возраста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Роль семьи в нравственном воспитании ребенка дошкольного возраста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Стиль воспитания как фактор возникновения агрессивного поведения у детей дошкольного возраста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Развитие творческого воображения детей младшего дошкольного возраста посредством дидактических игр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Роль воспитателя в формировании коммуникативных умений у дошкольников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Народная сказка как средство воспитания гуманных чувств у детей дошкольного возраста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Особенности взаимоотношений «родитель — ребенок» в ситуации распада семьи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Роль детско-родительских отношений в становлении личности ребенка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Влияние игрушки на развитие ребенка в раннем возрасте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Влияние личности воспитателя дошкольного образовательного учреждения на становление личности ребенка-дошкольника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 xml:space="preserve">Теоретические основы формирования творческой активности детей дошкольного возраста в игровой деятельности 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Использование сенсорных систем ребенка в развитии художественного творчества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Влияние детско-родительских отношений на эмоциональное развитие ребенка дошкольного возраста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lastRenderedPageBreak/>
        <w:t>Дидактическая игра как средство развития произвольной памяти у детей старшего дошкольного возраста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Роль дидактических игр в учебно-воспитательной работе с детьми старшего дошкольного возраста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Организация физического воспитания младших дошкольников в семье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ECB">
        <w:rPr>
          <w:rFonts w:ascii="Times New Roman" w:hAnsi="Times New Roman" w:cs="Times New Roman"/>
          <w:sz w:val="28"/>
          <w:szCs w:val="28"/>
        </w:rPr>
        <w:t>Полоролевое</w:t>
      </w:r>
      <w:proofErr w:type="spellEnd"/>
      <w:r w:rsidRPr="00D02ECB">
        <w:rPr>
          <w:rFonts w:ascii="Times New Roman" w:hAnsi="Times New Roman" w:cs="Times New Roman"/>
          <w:sz w:val="28"/>
          <w:szCs w:val="28"/>
        </w:rPr>
        <w:t xml:space="preserve"> воспитание детей дошкольного возраста в условиях семьи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Условия воспитания детей старшего дошкольного возраста в современной семье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Сюжетно-ролевая игра как фактор социализации личности старшего дошкольника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Становление межличностных отношений детей старшего дошкольного возраста со сверстниками в группе детского сада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Социализация детей старшего дошкольного возраста в условиях дошкольного учреждения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Развитие мотивационной готовности к школе у дошкольников в условиях дошкольного учреждения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Особенности физического воспитания детей дошкольников в разновозрастной группе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ECB">
        <w:rPr>
          <w:rFonts w:ascii="Times New Roman" w:hAnsi="Times New Roman" w:cs="Times New Roman"/>
          <w:sz w:val="28"/>
          <w:szCs w:val="28"/>
        </w:rPr>
        <w:t>Полоролевая</w:t>
      </w:r>
      <w:proofErr w:type="spellEnd"/>
      <w:r w:rsidRPr="00D02ECB">
        <w:rPr>
          <w:rFonts w:ascii="Times New Roman" w:hAnsi="Times New Roman" w:cs="Times New Roman"/>
          <w:sz w:val="28"/>
          <w:szCs w:val="28"/>
        </w:rPr>
        <w:t xml:space="preserve"> социализация детей дошкольного возраста в условиях дошкольного учреждения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Социализация детей среднего дошкольного возраста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Воспитание у детей старшего дошкольного возраста сознательного отношения к здоровому образу жизни</w:t>
      </w:r>
    </w:p>
    <w:p w:rsidR="00051AC8" w:rsidRPr="00D02ECB" w:rsidRDefault="00051AC8" w:rsidP="00051A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Развитие межличностных взаимоотношений старших дошкольников в подвижных играх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b/>
          <w:bCs/>
          <w:color w:val="000000"/>
          <w:sz w:val="28"/>
          <w:szCs w:val="28"/>
          <w:lang w:bidi="bn-BD"/>
        </w:rPr>
        <w:t>ТРЕБОВАНИЯ К ВЫПОЛНЕНИЮ КУРСОВОЙ РАБОТЫ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 xml:space="preserve">Написание курсовой работы - неотъемлемая часть учебного плана по каждой специальности. 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Выполнение курсовой работы направлено на решение следующих целей и задач: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- углубить и расширить у студентов теоретические знания по дошкольной педагогике;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- развить интерес к исследовательской работе;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- сформировать навыки самостоятельной работы (научиться пользо</w:t>
      </w: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softHyphen/>
        <w:t>ваться библиографическими данными, фиксировать нужную информа</w:t>
      </w: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softHyphen/>
        <w:t>цию, делать анализ научной литературы и т.п.);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- выполнить фрагменты опытно-экспериментальной работы, обра</w:t>
      </w: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softHyphen/>
        <w:t>ботать полученный эмпирический материал, сделать выводы;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- выработать умения публичной защиты подготовленного материала (делать сообщение, отвечать на вопросы, убедительно аргументировать свое мнение и т.п.)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bn-BD"/>
        </w:rPr>
      </w:pP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b/>
          <w:bCs/>
          <w:color w:val="000000"/>
          <w:sz w:val="28"/>
          <w:szCs w:val="28"/>
          <w:lang w:bidi="bn-BD"/>
        </w:rPr>
        <w:t>Структура работы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Структура пояснительной записки курсовой работы включает сле</w:t>
      </w: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softHyphen/>
        <w:t>дующие элементы: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lastRenderedPageBreak/>
        <w:t>-   титульный лист;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-   содержание;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-   введение;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-   основная часть;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-   заключение;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-   список используемой литературы;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-   приложение.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Объем курсовой работы составлять от 20 до 30 страниц, включая список использованной литературы, без приложений. При компьютерном варианте необходимо использовать шрифты 13-14 пунктов. Работа печатается на листах белой бумаги формата А-4 через один интервал. Текст необходимо печатать, соблюдая следующие размеры полей: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 xml:space="preserve">-  </w:t>
      </w:r>
      <w:proofErr w:type="gramStart"/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левое</w:t>
      </w:r>
      <w:proofErr w:type="gramEnd"/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 xml:space="preserve"> - не менее </w:t>
      </w:r>
      <w:smartTag w:uri="urn:schemas-microsoft-com:office:smarttags" w:element="metricconverter">
        <w:smartTagPr>
          <w:attr w:name="ProductID" w:val="30 мм"/>
        </w:smartTagPr>
        <w:r w:rsidRPr="00D02ECB">
          <w:rPr>
            <w:rFonts w:ascii="Times New Roman" w:hAnsi="Times New Roman" w:cs="Times New Roman"/>
            <w:color w:val="000000"/>
            <w:sz w:val="28"/>
            <w:szCs w:val="28"/>
            <w:lang w:bidi="bn-BD"/>
          </w:rPr>
          <w:t>30 мм</w:t>
        </w:r>
      </w:smartTag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;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 xml:space="preserve">-   </w:t>
      </w:r>
      <w:proofErr w:type="gramStart"/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правое</w:t>
      </w:r>
      <w:proofErr w:type="gramEnd"/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 xml:space="preserve"> - не менее </w:t>
      </w:r>
      <w:smartTag w:uri="urn:schemas-microsoft-com:office:smarttags" w:element="metricconverter">
        <w:smartTagPr>
          <w:attr w:name="ProductID" w:val="10 мм"/>
        </w:smartTagPr>
        <w:r w:rsidRPr="00D02ECB">
          <w:rPr>
            <w:rFonts w:ascii="Times New Roman" w:hAnsi="Times New Roman" w:cs="Times New Roman"/>
            <w:color w:val="000000"/>
            <w:sz w:val="28"/>
            <w:szCs w:val="28"/>
            <w:lang w:bidi="bn-BD"/>
          </w:rPr>
          <w:t>10 мм</w:t>
        </w:r>
      </w:smartTag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;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 xml:space="preserve">-   </w:t>
      </w:r>
      <w:proofErr w:type="gramStart"/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верхнее</w:t>
      </w:r>
      <w:proofErr w:type="gramEnd"/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 xml:space="preserve"> и нижнее - не менее </w:t>
      </w:r>
      <w:smartTag w:uri="urn:schemas-microsoft-com:office:smarttags" w:element="metricconverter">
        <w:smartTagPr>
          <w:attr w:name="ProductID" w:val="20 мм"/>
        </w:smartTagPr>
        <w:r w:rsidRPr="00D02ECB">
          <w:rPr>
            <w:rFonts w:ascii="Times New Roman" w:hAnsi="Times New Roman" w:cs="Times New Roman"/>
            <w:color w:val="000000"/>
            <w:sz w:val="28"/>
            <w:szCs w:val="28"/>
            <w:lang w:bidi="bn-BD"/>
          </w:rPr>
          <w:t>20 мм</w:t>
        </w:r>
      </w:smartTag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.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Для исправления ошибок можно использовать корректор. Объем элементов структуры распределяется следующим образом (в машинописных страницах):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-   введение - 1,5-2 страницы;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 xml:space="preserve">-   </w:t>
      </w:r>
      <w:proofErr w:type="gramStart"/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основная</w:t>
      </w:r>
      <w:proofErr w:type="gramEnd"/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 xml:space="preserve"> часть-18-20 страниц;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-   заключение - 2-3 страницы;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Количество страниц приложения в общий объем работы не входит. Первой страницей пояснительной записки курсовой работы является титульный лист, второй - содержание. Их включают в общую нумерацию страниц, но на них номер не ставят. На последующих листах номер проставляют по центру внизу страницы.</w:t>
      </w:r>
    </w:p>
    <w:p w:rsidR="00051AC8" w:rsidRPr="00D02ECB" w:rsidRDefault="00051AC8" w:rsidP="0005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bn-BD"/>
        </w:rPr>
      </w:pPr>
      <w:r w:rsidRPr="00D02ECB">
        <w:rPr>
          <w:rFonts w:ascii="Times New Roman" w:hAnsi="Times New Roman" w:cs="Times New Roman"/>
          <w:color w:val="000000"/>
          <w:sz w:val="28"/>
          <w:szCs w:val="28"/>
          <w:lang w:bidi="bn-BD"/>
        </w:rPr>
        <w:t>Каждое приложение имеет свой порядковый номер.</w:t>
      </w:r>
    </w:p>
    <w:p w:rsidR="00C40CA3" w:rsidRPr="00051AC8" w:rsidRDefault="00C40CA3" w:rsidP="00051AC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</w:pPr>
    </w:p>
    <w:sectPr w:rsidR="00C40CA3" w:rsidRPr="0005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05D76"/>
    <w:multiLevelType w:val="multilevel"/>
    <w:tmpl w:val="9388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AC8"/>
    <w:rsid w:val="00051AC8"/>
    <w:rsid w:val="00C4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4569</Characters>
  <Application>Microsoft Office Word</Application>
  <DocSecurity>0</DocSecurity>
  <Lines>38</Lines>
  <Paragraphs>10</Paragraphs>
  <ScaleCrop>false</ScaleCrop>
  <Company>Microsoft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2014-11-25T18:33:00Z</dcterms:created>
  <dcterms:modified xsi:type="dcterms:W3CDTF">2014-11-25T18:33:00Z</dcterms:modified>
</cp:coreProperties>
</file>